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5EA5A62" w14:textId="2F3A6DAC" w:rsidR="004F5674" w:rsidRDefault="004F5674" w:rsidP="004F5674">
      <w:pPr>
        <w:spacing w:line="360" w:lineRule="auto"/>
        <w:jc w:val="center"/>
        <w:rPr>
          <w:rFonts w:ascii="Century" w:hAnsi="Century"/>
          <w:b/>
          <w:sz w:val="30"/>
          <w:szCs w:val="30"/>
        </w:rPr>
      </w:pPr>
      <w:r w:rsidRPr="00AE62C2">
        <w:rPr>
          <w:rFonts w:ascii="Century" w:hAnsi="Century"/>
          <w:b/>
          <w:sz w:val="30"/>
          <w:szCs w:val="30"/>
        </w:rPr>
        <w:t>Results</w:t>
      </w:r>
    </w:p>
    <w:p w14:paraId="6BB0C9CA" w14:textId="2A3EEDF5" w:rsidR="000F1098" w:rsidRDefault="000F1098" w:rsidP="000F1098">
      <w:pPr>
        <w:spacing w:line="480" w:lineRule="auto"/>
        <w:jc w:val="both"/>
        <w:rPr>
          <w:rFonts w:ascii="Century" w:hAnsi="Century"/>
          <w:b/>
          <w:sz w:val="24"/>
          <w:szCs w:val="24"/>
        </w:rPr>
      </w:pPr>
      <w:r w:rsidRPr="00AE62C2">
        <w:rPr>
          <w:rFonts w:ascii="Century" w:hAnsi="Century"/>
          <w:b/>
          <w:sz w:val="24"/>
          <w:szCs w:val="24"/>
        </w:rPr>
        <w:t>Speech Perception in Noise</w:t>
      </w:r>
    </w:p>
    <w:p w14:paraId="4B3B8D38" w14:textId="46A5868B" w:rsidR="005A470E" w:rsidRPr="00AE62C2" w:rsidRDefault="005A470E" w:rsidP="000F1098">
      <w:pPr>
        <w:spacing w:line="480" w:lineRule="auto"/>
        <w:jc w:val="both"/>
        <w:rPr>
          <w:rFonts w:ascii="Century" w:hAnsi="Century"/>
          <w:b/>
          <w:sz w:val="24"/>
          <w:szCs w:val="24"/>
        </w:rPr>
      </w:pPr>
      <w:r w:rsidRPr="00AE62C2">
        <w:rPr>
          <w:rFonts w:ascii="Century" w:hAnsi="Century"/>
          <w:sz w:val="24"/>
          <w:szCs w:val="24"/>
        </w:rPr>
        <w:t xml:space="preserve">The </w:t>
      </w:r>
      <w:r>
        <w:rPr>
          <w:rFonts w:ascii="Century" w:hAnsi="Century"/>
          <w:sz w:val="24"/>
          <w:szCs w:val="24"/>
        </w:rPr>
        <w:t xml:space="preserve">speech in noise </w:t>
      </w:r>
      <w:r w:rsidRPr="00AE62C2">
        <w:rPr>
          <w:rFonts w:ascii="Century" w:hAnsi="Century"/>
          <w:sz w:val="24"/>
          <w:szCs w:val="24"/>
        </w:rPr>
        <w:t>scores were retained in their percentage form to preserve the nature of the actual distribution</w:t>
      </w:r>
      <w:r>
        <w:rPr>
          <w:rFonts w:ascii="Century" w:hAnsi="Century"/>
          <w:sz w:val="24"/>
          <w:szCs w:val="24"/>
        </w:rPr>
        <w:t xml:space="preserve"> (Fig</w:t>
      </w:r>
      <w:r w:rsidRPr="00AE62C2">
        <w:rPr>
          <w:rFonts w:ascii="Century" w:hAnsi="Century"/>
          <w:sz w:val="24"/>
          <w:szCs w:val="24"/>
        </w:rPr>
        <w:t>.</w:t>
      </w:r>
      <w:r>
        <w:rPr>
          <w:rFonts w:ascii="Century" w:hAnsi="Century"/>
          <w:sz w:val="24"/>
          <w:szCs w:val="24"/>
        </w:rPr>
        <w:t xml:space="preserve"> 3).</w:t>
      </w:r>
      <w:r w:rsidRPr="00AE62C2">
        <w:rPr>
          <w:rFonts w:ascii="Century" w:hAnsi="Century"/>
          <w:sz w:val="24"/>
          <w:szCs w:val="24"/>
        </w:rPr>
        <w:t xml:space="preserve"> Arcsine transformation which is typically used on this type of data was not used since data did not violate equality of variances (</w:t>
      </w:r>
      <w:proofErr w:type="spellStart"/>
      <w:r w:rsidRPr="00AE62C2">
        <w:rPr>
          <w:rFonts w:ascii="Century" w:hAnsi="Century"/>
          <w:sz w:val="24"/>
          <w:szCs w:val="24"/>
        </w:rPr>
        <w:t>Levene’s</w:t>
      </w:r>
      <w:proofErr w:type="spellEnd"/>
      <w:r w:rsidRPr="00AE62C2">
        <w:rPr>
          <w:rFonts w:ascii="Century" w:hAnsi="Century"/>
          <w:sz w:val="24"/>
          <w:szCs w:val="24"/>
        </w:rPr>
        <w:t xml:space="preserve"> test) nor did it significantly deviate from normal distribution based on Shapiro Wilk’s test of normality. The control group performed better (Mean=73.67%, SD=3.6%) than the </w:t>
      </w:r>
      <w:r w:rsidRPr="00AE62C2">
        <w:rPr>
          <w:rFonts w:ascii="Century" w:hAnsi="Century"/>
          <w:noProof/>
          <w:sz w:val="24"/>
          <w:szCs w:val="24"/>
        </w:rPr>
        <w:t>noise exposed</w:t>
      </w:r>
      <w:r w:rsidRPr="00AE62C2">
        <w:rPr>
          <w:rFonts w:ascii="Century" w:hAnsi="Century"/>
          <w:sz w:val="24"/>
          <w:szCs w:val="24"/>
        </w:rPr>
        <w:t xml:space="preserve"> group (Mean = 69.67%, SD = 3.98%), and it was statistically significant based on Two Independent Samples </w:t>
      </w:r>
      <w:proofErr w:type="spellStart"/>
      <w:r w:rsidRPr="00AE62C2">
        <w:rPr>
          <w:rFonts w:ascii="Century" w:hAnsi="Century"/>
          <w:sz w:val="24"/>
          <w:szCs w:val="24"/>
        </w:rPr>
        <w:t>t</w:t>
      </w:r>
      <w:proofErr w:type="spellEnd"/>
      <w:r w:rsidRPr="00AE62C2">
        <w:rPr>
          <w:rFonts w:ascii="Century" w:hAnsi="Century"/>
          <w:sz w:val="24"/>
          <w:szCs w:val="24"/>
        </w:rPr>
        <w:t xml:space="preserve"> test (</w:t>
      </w:r>
      <w:proofErr w:type="gramStart"/>
      <w:r w:rsidRPr="00AE62C2">
        <w:rPr>
          <w:rFonts w:ascii="Century" w:hAnsi="Century"/>
          <w:sz w:val="24"/>
          <w:szCs w:val="24"/>
        </w:rPr>
        <w:t>t</w:t>
      </w:r>
      <w:r w:rsidRPr="00AE62C2">
        <w:rPr>
          <w:rFonts w:ascii="Century" w:hAnsi="Century"/>
          <w:sz w:val="24"/>
          <w:szCs w:val="24"/>
          <w:vertAlign w:val="subscript"/>
        </w:rPr>
        <w:t>(</w:t>
      </w:r>
      <w:proofErr w:type="gramEnd"/>
      <w:r w:rsidRPr="00AE62C2">
        <w:rPr>
          <w:rFonts w:ascii="Century" w:hAnsi="Century"/>
          <w:sz w:val="24"/>
          <w:szCs w:val="24"/>
          <w:vertAlign w:val="subscript"/>
        </w:rPr>
        <w:t xml:space="preserve">1,22) = </w:t>
      </w:r>
      <w:r w:rsidRPr="00AE62C2">
        <w:rPr>
          <w:rFonts w:ascii="Century" w:hAnsi="Century"/>
          <w:sz w:val="24"/>
          <w:szCs w:val="24"/>
        </w:rPr>
        <w:t>2.58, p = 0.017,</w:t>
      </w:r>
      <w:r w:rsidRPr="00AE62C2">
        <w:rPr>
          <w:rFonts w:ascii="Century" w:hAnsi="Century" w:cs="Times New Roman"/>
          <w:sz w:val="24"/>
          <w:szCs w:val="24"/>
        </w:rPr>
        <w:t xml:space="preserve"> d </w:t>
      </w:r>
      <w:r w:rsidRPr="00AE62C2">
        <w:rPr>
          <w:rFonts w:ascii="Century" w:hAnsi="Century"/>
          <w:sz w:val="24"/>
          <w:szCs w:val="24"/>
        </w:rPr>
        <w:t>= 1.054).</w:t>
      </w:r>
    </w:p>
    <w:p w14:paraId="6D15E7CA" w14:textId="421AE214" w:rsidR="000F1098" w:rsidRPr="000F1098" w:rsidRDefault="000F1098" w:rsidP="000F1098">
      <w:pPr>
        <w:spacing w:line="360" w:lineRule="auto"/>
        <w:jc w:val="both"/>
        <w:rPr>
          <w:rFonts w:ascii="Century" w:hAnsi="Century"/>
          <w:sz w:val="24"/>
          <w:szCs w:val="24"/>
        </w:rPr>
      </w:pPr>
      <w:r w:rsidRPr="00AE62C2">
        <w:rPr>
          <w:rFonts w:ascii="Century" w:hAnsi="Century"/>
          <w:noProof/>
        </w:rPr>
        <w:drawing>
          <wp:inline distT="0" distB="0" distL="0" distR="0" wp14:anchorId="0E0DDC51" wp14:editId="44C9BBB5">
            <wp:extent cx="5943600" cy="34747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5943600" cy="3474720"/>
                    </a:xfrm>
                    <a:prstGeom prst="rect">
                      <a:avLst/>
                    </a:prstGeom>
                    <a:noFill/>
                    <a:ln>
                      <a:noFill/>
                    </a:ln>
                  </pic:spPr>
                </pic:pic>
              </a:graphicData>
            </a:graphic>
          </wp:inline>
        </w:drawing>
      </w:r>
      <w:r w:rsidRPr="005A470E">
        <w:rPr>
          <w:rFonts w:ascii="Century" w:hAnsi="Century"/>
          <w:b/>
          <w:sz w:val="24"/>
          <w:szCs w:val="24"/>
        </w:rPr>
        <w:t>Fig</w:t>
      </w:r>
      <w:r w:rsidR="005A470E" w:rsidRPr="005A470E">
        <w:rPr>
          <w:rFonts w:ascii="Century" w:hAnsi="Century"/>
          <w:b/>
          <w:sz w:val="24"/>
          <w:szCs w:val="24"/>
        </w:rPr>
        <w:t>.</w:t>
      </w:r>
      <w:r w:rsidRPr="005A470E">
        <w:rPr>
          <w:rFonts w:ascii="Century" w:hAnsi="Century"/>
          <w:b/>
          <w:sz w:val="24"/>
          <w:szCs w:val="24"/>
        </w:rPr>
        <w:t xml:space="preserve"> 3</w:t>
      </w:r>
      <w:r w:rsidRPr="00AE62C2">
        <w:rPr>
          <w:rFonts w:ascii="Century" w:hAnsi="Century"/>
          <w:sz w:val="24"/>
          <w:szCs w:val="24"/>
        </w:rPr>
        <w:t xml:space="preserve"> </w:t>
      </w:r>
      <w:r w:rsidRPr="00AE62C2">
        <w:rPr>
          <w:rFonts w:ascii="Century" w:hAnsi="Century" w:cs="Times New Roman"/>
          <w:sz w:val="24"/>
          <w:szCs w:val="24"/>
        </w:rPr>
        <w:t xml:space="preserve">Half violin plot of Speech in noise performance in the control group and noise exposed group. Mean and 95% confidence intervals are indicated. The control group </w:t>
      </w:r>
      <w:r w:rsidRPr="00AE62C2">
        <w:rPr>
          <w:rFonts w:ascii="Century" w:hAnsi="Century" w:cs="Times New Roman"/>
          <w:sz w:val="24"/>
          <w:szCs w:val="24"/>
        </w:rPr>
        <w:lastRenderedPageBreak/>
        <w:t xml:space="preserve">tended to perform better with a greater number of individuals scoring higher. However, quite a bit of overlap between the groups was seen. </w:t>
      </w:r>
    </w:p>
    <w:p w14:paraId="6A9A3FA2" w14:textId="39CA39AD" w:rsidR="004F5674" w:rsidRPr="00AE62C2" w:rsidRDefault="004F5674" w:rsidP="004F5674">
      <w:pPr>
        <w:autoSpaceDE w:val="0"/>
        <w:autoSpaceDN w:val="0"/>
        <w:adjustRightInd w:val="0"/>
        <w:spacing w:after="0" w:line="480" w:lineRule="auto"/>
        <w:rPr>
          <w:rFonts w:ascii="Century" w:hAnsi="Century" w:cs="Times New Roman"/>
          <w:b/>
          <w:sz w:val="24"/>
          <w:szCs w:val="24"/>
        </w:rPr>
      </w:pPr>
      <w:r w:rsidRPr="00AE62C2">
        <w:rPr>
          <w:rFonts w:ascii="Century" w:hAnsi="Century" w:cs="Times New Roman"/>
          <w:b/>
          <w:sz w:val="24"/>
          <w:szCs w:val="24"/>
        </w:rPr>
        <w:t xml:space="preserve">Gap detection </w:t>
      </w:r>
    </w:p>
    <w:p w14:paraId="3A88287B" w14:textId="1B65659E" w:rsidR="004F5674" w:rsidRPr="00AE62C2" w:rsidRDefault="004F5674" w:rsidP="004F5674">
      <w:pPr>
        <w:autoSpaceDE w:val="0"/>
        <w:autoSpaceDN w:val="0"/>
        <w:adjustRightInd w:val="0"/>
        <w:spacing w:after="0" w:line="480" w:lineRule="auto"/>
        <w:jc w:val="both"/>
        <w:rPr>
          <w:rFonts w:ascii="Century" w:hAnsi="Century" w:cs="Times New Roman"/>
          <w:sz w:val="24"/>
          <w:szCs w:val="24"/>
        </w:rPr>
      </w:pPr>
      <w:r w:rsidRPr="00AE62C2">
        <w:rPr>
          <w:rFonts w:ascii="Century" w:hAnsi="Century" w:cs="Times New Roman"/>
          <w:sz w:val="24"/>
          <w:szCs w:val="24"/>
        </w:rPr>
        <w:t xml:space="preserve">Gap detection thresholds were smaller in the control group (median = 2.08 </w:t>
      </w:r>
      <w:proofErr w:type="spellStart"/>
      <w:r w:rsidRPr="00AE62C2">
        <w:rPr>
          <w:rFonts w:ascii="Century" w:hAnsi="Century" w:cs="Times New Roman"/>
          <w:sz w:val="24"/>
          <w:szCs w:val="24"/>
        </w:rPr>
        <w:t>ms</w:t>
      </w:r>
      <w:proofErr w:type="spellEnd"/>
      <w:r w:rsidRPr="00AE62C2">
        <w:rPr>
          <w:rFonts w:ascii="Century" w:hAnsi="Century" w:cs="Times New Roman"/>
          <w:sz w:val="24"/>
          <w:szCs w:val="24"/>
        </w:rPr>
        <w:t xml:space="preserve">) than the noise exposed group (median = 3.3 </w:t>
      </w:r>
      <w:proofErr w:type="spellStart"/>
      <w:r w:rsidRPr="00AE62C2">
        <w:rPr>
          <w:rFonts w:ascii="Century" w:hAnsi="Century" w:cs="Times New Roman"/>
          <w:sz w:val="24"/>
          <w:szCs w:val="24"/>
        </w:rPr>
        <w:t>ms</w:t>
      </w:r>
      <w:proofErr w:type="spellEnd"/>
      <w:r w:rsidRPr="00AE62C2">
        <w:rPr>
          <w:rFonts w:ascii="Century" w:hAnsi="Century" w:cs="Times New Roman"/>
          <w:sz w:val="24"/>
          <w:szCs w:val="24"/>
        </w:rPr>
        <w:t>). Since the detection thresholds in the control group had a large right skew, a non-parametric inferential test and a corresponding effect size calculation procedure was employed. Mann Whitney U test was used for comparison between the groups, and it was statistically significant (U = 18.0, p = 0.002, r = 0.64). Some individuals in the noise exposure group did perform equivalent to those in the control group while some in the control group had scores similar to those in the noise exposed group. (Fig</w:t>
      </w:r>
      <w:r w:rsidR="005A470E">
        <w:rPr>
          <w:rFonts w:ascii="Century" w:hAnsi="Century" w:cs="Times New Roman"/>
          <w:sz w:val="24"/>
          <w:szCs w:val="24"/>
        </w:rPr>
        <w:t>.</w:t>
      </w:r>
      <w:r w:rsidRPr="00AE62C2">
        <w:rPr>
          <w:rFonts w:ascii="Century" w:hAnsi="Century" w:cs="Times New Roman"/>
          <w:sz w:val="24"/>
          <w:szCs w:val="24"/>
        </w:rPr>
        <w:t xml:space="preserve"> </w:t>
      </w:r>
      <w:r w:rsidR="005A470E">
        <w:rPr>
          <w:rFonts w:ascii="Century" w:hAnsi="Century" w:cs="Times New Roman"/>
          <w:sz w:val="24"/>
          <w:szCs w:val="24"/>
        </w:rPr>
        <w:t>4</w:t>
      </w:r>
      <w:r w:rsidRPr="00AE62C2">
        <w:rPr>
          <w:rFonts w:ascii="Century" w:hAnsi="Century" w:cs="Times New Roman"/>
          <w:sz w:val="24"/>
          <w:szCs w:val="24"/>
        </w:rPr>
        <w:t xml:space="preserve">). </w:t>
      </w:r>
    </w:p>
    <w:p w14:paraId="1485CF7A" w14:textId="77777777" w:rsidR="004F5674" w:rsidRPr="00AE62C2" w:rsidRDefault="004F5674" w:rsidP="004F5674">
      <w:pPr>
        <w:autoSpaceDE w:val="0"/>
        <w:autoSpaceDN w:val="0"/>
        <w:adjustRightInd w:val="0"/>
        <w:spacing w:after="0" w:line="480" w:lineRule="auto"/>
        <w:jc w:val="both"/>
        <w:rPr>
          <w:rFonts w:ascii="Century" w:hAnsi="Century" w:cs="Times New Roman"/>
          <w:sz w:val="24"/>
          <w:szCs w:val="24"/>
        </w:rPr>
      </w:pPr>
      <w:r w:rsidRPr="00AE62C2">
        <w:rPr>
          <w:rFonts w:ascii="Century" w:hAnsi="Century"/>
          <w:noProof/>
        </w:rPr>
        <w:drawing>
          <wp:inline distT="0" distB="0" distL="0" distR="0" wp14:anchorId="5C3E760D" wp14:editId="6343BCFE">
            <wp:extent cx="5943600" cy="3744595"/>
            <wp:effectExtent l="0" t="0" r="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43600" cy="3744595"/>
                    </a:xfrm>
                    <a:prstGeom prst="rect">
                      <a:avLst/>
                    </a:prstGeom>
                    <a:noFill/>
                    <a:ln>
                      <a:noFill/>
                    </a:ln>
                  </pic:spPr>
                </pic:pic>
              </a:graphicData>
            </a:graphic>
          </wp:inline>
        </w:drawing>
      </w:r>
    </w:p>
    <w:p w14:paraId="6C753829" w14:textId="3EB4FE12" w:rsidR="004F5674" w:rsidRPr="00AE62C2" w:rsidRDefault="004F5674" w:rsidP="004F5674">
      <w:pPr>
        <w:autoSpaceDE w:val="0"/>
        <w:autoSpaceDN w:val="0"/>
        <w:adjustRightInd w:val="0"/>
        <w:spacing w:after="0" w:line="360" w:lineRule="auto"/>
        <w:jc w:val="both"/>
        <w:rPr>
          <w:rFonts w:ascii="Century" w:hAnsi="Century" w:cs="Times New Roman"/>
          <w:sz w:val="24"/>
          <w:szCs w:val="24"/>
        </w:rPr>
      </w:pPr>
      <w:r w:rsidRPr="005A470E">
        <w:rPr>
          <w:rFonts w:ascii="Century" w:hAnsi="Century" w:cs="Times New Roman"/>
          <w:b/>
          <w:sz w:val="24"/>
          <w:szCs w:val="24"/>
        </w:rPr>
        <w:lastRenderedPageBreak/>
        <w:t>Fig.</w:t>
      </w:r>
      <w:r w:rsidR="005A470E" w:rsidRPr="005A470E">
        <w:rPr>
          <w:rFonts w:ascii="Century" w:hAnsi="Century" w:cs="Times New Roman"/>
          <w:b/>
          <w:sz w:val="24"/>
          <w:szCs w:val="24"/>
        </w:rPr>
        <w:t xml:space="preserve"> 4</w:t>
      </w:r>
      <w:r w:rsidRPr="00AE62C2">
        <w:rPr>
          <w:rFonts w:ascii="Century" w:hAnsi="Century" w:cs="Times New Roman"/>
          <w:sz w:val="24"/>
          <w:szCs w:val="24"/>
        </w:rPr>
        <w:t xml:space="preserve"> Box plot of Gap detection thresholds (</w:t>
      </w:r>
      <w:proofErr w:type="spellStart"/>
      <w:r w:rsidRPr="00AE62C2">
        <w:rPr>
          <w:rFonts w:ascii="Century" w:hAnsi="Century" w:cs="Times New Roman"/>
          <w:sz w:val="24"/>
          <w:szCs w:val="24"/>
        </w:rPr>
        <w:t>ms</w:t>
      </w:r>
      <w:proofErr w:type="spellEnd"/>
      <w:r w:rsidRPr="00AE62C2">
        <w:rPr>
          <w:rFonts w:ascii="Century" w:hAnsi="Century" w:cs="Times New Roman"/>
          <w:sz w:val="24"/>
          <w:szCs w:val="24"/>
        </w:rPr>
        <w:t>) in control and noise exposed groups. Asterisk indicates the mean in each group. The noise exposed group had higher gap detection thresholds than the control group. Two subjects in the control group had scores greater than the mean of the noise exposed group while two in the noise exposed group had thresholds near the control mean.</w:t>
      </w:r>
    </w:p>
    <w:p w14:paraId="67F8699D" w14:textId="77777777" w:rsidR="004F5674" w:rsidRPr="00AE62C2" w:rsidRDefault="004F5674" w:rsidP="004F5674">
      <w:pPr>
        <w:autoSpaceDE w:val="0"/>
        <w:autoSpaceDN w:val="0"/>
        <w:adjustRightInd w:val="0"/>
        <w:spacing w:after="0" w:line="360" w:lineRule="auto"/>
        <w:jc w:val="both"/>
        <w:rPr>
          <w:rFonts w:ascii="Century" w:hAnsi="Century" w:cs="Times New Roman"/>
          <w:sz w:val="24"/>
          <w:szCs w:val="24"/>
        </w:rPr>
      </w:pPr>
    </w:p>
    <w:p w14:paraId="3FF89B74" w14:textId="77777777" w:rsidR="004F5674" w:rsidRPr="00AE62C2" w:rsidRDefault="004F5674" w:rsidP="004F5674">
      <w:pPr>
        <w:spacing w:line="480" w:lineRule="auto"/>
        <w:jc w:val="both"/>
        <w:rPr>
          <w:rFonts w:ascii="Century" w:hAnsi="Century"/>
          <w:b/>
          <w:sz w:val="24"/>
          <w:szCs w:val="24"/>
        </w:rPr>
      </w:pPr>
      <w:r w:rsidRPr="00AE62C2">
        <w:rPr>
          <w:rFonts w:ascii="Century" w:hAnsi="Century"/>
          <w:b/>
          <w:sz w:val="24"/>
          <w:szCs w:val="24"/>
        </w:rPr>
        <w:t>Amplitude Modulation detection</w:t>
      </w:r>
    </w:p>
    <w:p w14:paraId="3F708ECD" w14:textId="16B66BCB" w:rsidR="004F5674" w:rsidRPr="00AE62C2" w:rsidRDefault="004F5674" w:rsidP="004F5674">
      <w:pPr>
        <w:spacing w:line="480" w:lineRule="auto"/>
        <w:jc w:val="both"/>
        <w:rPr>
          <w:rFonts w:ascii="Century" w:hAnsi="Century"/>
          <w:sz w:val="24"/>
          <w:szCs w:val="24"/>
        </w:rPr>
      </w:pPr>
      <w:r w:rsidRPr="00AE62C2">
        <w:rPr>
          <w:rFonts w:ascii="Century" w:hAnsi="Century" w:cs="Times New Roman"/>
          <w:sz w:val="24"/>
          <w:szCs w:val="24"/>
        </w:rPr>
        <w:t xml:space="preserve">Modulation detection thresholds became poorer with increase in modulation rate. </w:t>
      </w:r>
      <w:r w:rsidRPr="00AE62C2">
        <w:rPr>
          <w:rFonts w:ascii="Century" w:hAnsi="Century"/>
          <w:sz w:val="24"/>
          <w:szCs w:val="24"/>
        </w:rPr>
        <w:t xml:space="preserve">Modulation detection thresholds (Table </w:t>
      </w:r>
      <w:r w:rsidR="005A470E">
        <w:rPr>
          <w:rFonts w:ascii="Century" w:hAnsi="Century"/>
          <w:sz w:val="24"/>
          <w:szCs w:val="24"/>
        </w:rPr>
        <w:t>1</w:t>
      </w:r>
      <w:r w:rsidRPr="00AE62C2">
        <w:rPr>
          <w:rFonts w:ascii="Century" w:hAnsi="Century"/>
          <w:sz w:val="24"/>
          <w:szCs w:val="24"/>
        </w:rPr>
        <w:t xml:space="preserve"> &amp; Fig</w:t>
      </w:r>
      <w:r w:rsidR="005A470E">
        <w:rPr>
          <w:rFonts w:ascii="Century" w:hAnsi="Century"/>
          <w:sz w:val="24"/>
          <w:szCs w:val="24"/>
        </w:rPr>
        <w:t>.</w:t>
      </w:r>
      <w:r w:rsidRPr="00AE62C2">
        <w:rPr>
          <w:rFonts w:ascii="Century" w:hAnsi="Century"/>
          <w:sz w:val="24"/>
          <w:szCs w:val="24"/>
        </w:rPr>
        <w:t xml:space="preserve"> </w:t>
      </w:r>
      <w:r w:rsidR="005A470E">
        <w:rPr>
          <w:rFonts w:ascii="Century" w:hAnsi="Century"/>
          <w:sz w:val="24"/>
          <w:szCs w:val="24"/>
        </w:rPr>
        <w:t>5</w:t>
      </w:r>
      <w:r w:rsidRPr="00AE62C2">
        <w:rPr>
          <w:rFonts w:ascii="Century" w:hAnsi="Century"/>
          <w:sz w:val="24"/>
          <w:szCs w:val="24"/>
        </w:rPr>
        <w:t>), on an average were better in the control group than the noise exposed group, but Multivariate analysis of ANOVA with Bonferroni adjustment revealed no statistically significant main effect of group on the conditions as a whole (</w:t>
      </w:r>
      <w:proofErr w:type="gramStart"/>
      <w:r w:rsidRPr="00AE62C2">
        <w:rPr>
          <w:rFonts w:ascii="Century" w:hAnsi="Century"/>
          <w:sz w:val="24"/>
          <w:szCs w:val="24"/>
        </w:rPr>
        <w:t>F</w:t>
      </w:r>
      <w:r w:rsidRPr="00AE62C2">
        <w:rPr>
          <w:rFonts w:ascii="Century" w:hAnsi="Century"/>
          <w:sz w:val="24"/>
          <w:szCs w:val="24"/>
          <w:vertAlign w:val="subscript"/>
        </w:rPr>
        <w:t>(</w:t>
      </w:r>
      <w:proofErr w:type="gramEnd"/>
      <w:r w:rsidRPr="00AE62C2">
        <w:rPr>
          <w:rFonts w:ascii="Century" w:hAnsi="Century"/>
          <w:sz w:val="24"/>
          <w:szCs w:val="24"/>
          <w:vertAlign w:val="subscript"/>
        </w:rPr>
        <w:t>4,19)</w:t>
      </w:r>
      <w:r w:rsidRPr="00AE62C2">
        <w:rPr>
          <w:rFonts w:ascii="Century" w:hAnsi="Century"/>
          <w:sz w:val="24"/>
          <w:szCs w:val="24"/>
        </w:rPr>
        <w:t xml:space="preserve"> = 1.18, p = 0.351,</w:t>
      </w:r>
      <w:r w:rsidRPr="00AE62C2">
        <w:rPr>
          <w:rFonts w:ascii="Century" w:hAnsi="Century" w:cs="Times New Roman"/>
          <w:sz w:val="24"/>
          <w:szCs w:val="24"/>
        </w:rPr>
        <w:t xml:space="preserve"> </w:t>
      </w:r>
      <w:r w:rsidRPr="00AE62C2">
        <w:rPr>
          <w:rFonts w:ascii="Cambria" w:hAnsi="Cambria" w:cs="Cambria"/>
          <w:sz w:val="24"/>
          <w:szCs w:val="24"/>
        </w:rPr>
        <w:t>ƞ</w:t>
      </w:r>
      <w:r w:rsidRPr="00AE62C2">
        <w:rPr>
          <w:rFonts w:ascii="Century" w:hAnsi="Century" w:cs="Times New Roman"/>
          <w:sz w:val="24"/>
          <w:szCs w:val="24"/>
        </w:rPr>
        <w:t>p</w:t>
      </w:r>
      <w:r w:rsidRPr="00243B3B">
        <w:rPr>
          <w:rFonts w:ascii="Century" w:hAnsi="Century" w:cs="Times New Roman"/>
          <w:sz w:val="24"/>
          <w:szCs w:val="24"/>
          <w:vertAlign w:val="superscript"/>
        </w:rPr>
        <w:t>2</w:t>
      </w:r>
      <w:r w:rsidRPr="00AE62C2">
        <w:rPr>
          <w:rFonts w:ascii="Century" w:hAnsi="Century" w:cs="Times New Roman"/>
          <w:sz w:val="24"/>
          <w:szCs w:val="24"/>
        </w:rPr>
        <w:t xml:space="preserve"> </w:t>
      </w:r>
      <w:r w:rsidRPr="00AE62C2">
        <w:rPr>
          <w:rFonts w:ascii="Century" w:hAnsi="Century"/>
          <w:sz w:val="24"/>
          <w:szCs w:val="24"/>
        </w:rPr>
        <w:t xml:space="preserve">= 0.199). </w:t>
      </w:r>
    </w:p>
    <w:p w14:paraId="5C232A42" w14:textId="77777777" w:rsidR="004F5674" w:rsidRPr="00AE62C2" w:rsidRDefault="004F5674" w:rsidP="004F5674">
      <w:pPr>
        <w:autoSpaceDE w:val="0"/>
        <w:autoSpaceDN w:val="0"/>
        <w:adjustRightInd w:val="0"/>
        <w:spacing w:after="0" w:line="480" w:lineRule="auto"/>
        <w:rPr>
          <w:rFonts w:ascii="Century" w:hAnsi="Century" w:cs="Times New Roman"/>
          <w:sz w:val="24"/>
          <w:szCs w:val="24"/>
        </w:rPr>
      </w:pPr>
      <w:r w:rsidRPr="00AE62C2">
        <w:rPr>
          <w:rFonts w:ascii="Century" w:hAnsi="Century"/>
          <w:noProof/>
        </w:rPr>
        <w:drawing>
          <wp:inline distT="0" distB="0" distL="0" distR="0" wp14:anchorId="38B6482C" wp14:editId="43FB890A">
            <wp:extent cx="5943600" cy="3744595"/>
            <wp:effectExtent l="0" t="0" r="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3744595"/>
                    </a:xfrm>
                    <a:prstGeom prst="rect">
                      <a:avLst/>
                    </a:prstGeom>
                    <a:noFill/>
                    <a:ln>
                      <a:noFill/>
                    </a:ln>
                  </pic:spPr>
                </pic:pic>
              </a:graphicData>
            </a:graphic>
          </wp:inline>
        </w:drawing>
      </w:r>
    </w:p>
    <w:p w14:paraId="4C19135F" w14:textId="75513E9E" w:rsidR="004F5674" w:rsidRPr="00AE62C2" w:rsidRDefault="004F5674" w:rsidP="004F5674">
      <w:pPr>
        <w:autoSpaceDE w:val="0"/>
        <w:autoSpaceDN w:val="0"/>
        <w:adjustRightInd w:val="0"/>
        <w:spacing w:after="0" w:line="360" w:lineRule="auto"/>
        <w:jc w:val="both"/>
        <w:rPr>
          <w:rFonts w:ascii="Century" w:hAnsi="Century" w:cs="Times New Roman"/>
          <w:sz w:val="24"/>
          <w:szCs w:val="24"/>
        </w:rPr>
      </w:pPr>
      <w:r w:rsidRPr="005A470E">
        <w:rPr>
          <w:rFonts w:ascii="Century" w:hAnsi="Century" w:cs="Times New Roman"/>
          <w:b/>
          <w:sz w:val="24"/>
          <w:szCs w:val="24"/>
        </w:rPr>
        <w:lastRenderedPageBreak/>
        <w:t>Fig</w:t>
      </w:r>
      <w:r w:rsidR="005A470E" w:rsidRPr="005A470E">
        <w:rPr>
          <w:rFonts w:ascii="Century" w:hAnsi="Century" w:cs="Times New Roman"/>
          <w:b/>
          <w:sz w:val="24"/>
          <w:szCs w:val="24"/>
        </w:rPr>
        <w:t>. 5</w:t>
      </w:r>
      <w:r w:rsidRPr="00AE62C2">
        <w:rPr>
          <w:rFonts w:ascii="Century" w:hAnsi="Century" w:cs="Times New Roman"/>
          <w:sz w:val="24"/>
          <w:szCs w:val="24"/>
        </w:rPr>
        <w:t xml:space="preserve"> Box plot of Temporal modulation detection thresholds in the control and noise exposed groups at different modulation rates. Colored asterisks indicate the respective mean values. Significant overlap of values can be observed though the noised exposed group tended to have poorer thresholds.</w:t>
      </w:r>
    </w:p>
    <w:p w14:paraId="790904D7" w14:textId="77777777" w:rsidR="004F5674" w:rsidRPr="00AE62C2" w:rsidRDefault="004F5674" w:rsidP="004F5674">
      <w:pPr>
        <w:autoSpaceDE w:val="0"/>
        <w:autoSpaceDN w:val="0"/>
        <w:adjustRightInd w:val="0"/>
        <w:spacing w:after="0" w:line="480" w:lineRule="auto"/>
        <w:rPr>
          <w:rFonts w:ascii="Century" w:hAnsi="Century" w:cs="Times New Roman"/>
          <w:sz w:val="24"/>
          <w:szCs w:val="24"/>
        </w:rPr>
      </w:pPr>
    </w:p>
    <w:p w14:paraId="6A0BAA6F" w14:textId="7CF3C786" w:rsidR="004F5674" w:rsidRPr="00AE62C2" w:rsidRDefault="004F5674" w:rsidP="004F5674">
      <w:pPr>
        <w:autoSpaceDE w:val="0"/>
        <w:autoSpaceDN w:val="0"/>
        <w:adjustRightInd w:val="0"/>
        <w:spacing w:after="0" w:line="360" w:lineRule="auto"/>
        <w:jc w:val="both"/>
        <w:rPr>
          <w:rFonts w:ascii="Century" w:hAnsi="Century" w:cs="Times New Roman"/>
        </w:rPr>
      </w:pPr>
      <w:r w:rsidRPr="005A470E">
        <w:rPr>
          <w:rFonts w:ascii="Century" w:hAnsi="Century" w:cs="Times New Roman"/>
          <w:b/>
          <w:sz w:val="24"/>
          <w:szCs w:val="24"/>
        </w:rPr>
        <w:t>Table</w:t>
      </w:r>
      <w:r w:rsidR="005A470E" w:rsidRPr="005A470E">
        <w:rPr>
          <w:rFonts w:ascii="Century" w:hAnsi="Century" w:cs="Times New Roman"/>
          <w:b/>
          <w:sz w:val="24"/>
          <w:szCs w:val="24"/>
        </w:rPr>
        <w:t xml:space="preserve"> </w:t>
      </w:r>
      <w:r w:rsidRPr="005A470E">
        <w:rPr>
          <w:rFonts w:ascii="Century" w:hAnsi="Century" w:cs="Times New Roman"/>
          <w:b/>
          <w:sz w:val="24"/>
          <w:szCs w:val="24"/>
        </w:rPr>
        <w:t>1</w:t>
      </w:r>
      <w:r w:rsidRPr="00AE62C2">
        <w:rPr>
          <w:rFonts w:ascii="Century" w:hAnsi="Century" w:cs="Times New Roman"/>
          <w:sz w:val="24"/>
          <w:szCs w:val="24"/>
        </w:rPr>
        <w:t xml:space="preserve"> Mean and Standard deviations of the modulation detection thresholds in the control and noise exposed groups across modulation rates</w:t>
      </w:r>
    </w:p>
    <w:tbl>
      <w:tblPr>
        <w:tblStyle w:val="PlainTable5"/>
        <w:tblW w:w="0" w:type="auto"/>
        <w:tblLook w:val="04A0" w:firstRow="1" w:lastRow="0" w:firstColumn="1" w:lastColumn="0" w:noHBand="0" w:noVBand="1"/>
      </w:tblPr>
      <w:tblGrid>
        <w:gridCol w:w="1870"/>
        <w:gridCol w:w="1870"/>
        <w:gridCol w:w="1870"/>
        <w:gridCol w:w="1870"/>
        <w:gridCol w:w="1870"/>
      </w:tblGrid>
      <w:tr w:rsidR="004F5674" w:rsidRPr="00AE62C2" w14:paraId="07C7CDEA" w14:textId="77777777" w:rsidTr="005A470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870" w:type="dxa"/>
          </w:tcPr>
          <w:p w14:paraId="5C9647C1" w14:textId="77777777" w:rsidR="004F5674" w:rsidRPr="00AE62C2" w:rsidRDefault="004F5674" w:rsidP="00106E8A">
            <w:pPr>
              <w:autoSpaceDE w:val="0"/>
              <w:autoSpaceDN w:val="0"/>
              <w:adjustRightInd w:val="0"/>
              <w:spacing w:line="360" w:lineRule="auto"/>
              <w:jc w:val="both"/>
              <w:rPr>
                <w:rFonts w:ascii="Century" w:hAnsi="Century" w:cs="Times New Roman"/>
                <w:sz w:val="24"/>
                <w:szCs w:val="24"/>
              </w:rPr>
            </w:pPr>
          </w:p>
        </w:tc>
        <w:tc>
          <w:tcPr>
            <w:tcW w:w="1870" w:type="dxa"/>
          </w:tcPr>
          <w:p w14:paraId="0C4B9261" w14:textId="77777777" w:rsidR="004F5674" w:rsidRPr="005A470E" w:rsidRDefault="004F5674" w:rsidP="00106E8A">
            <w:pPr>
              <w:autoSpaceDE w:val="0"/>
              <w:autoSpaceDN w:val="0"/>
              <w:adjustRightInd w:val="0"/>
              <w:spacing w:line="360" w:lineRule="auto"/>
              <w:jc w:val="both"/>
              <w:cnfStyle w:val="100000000000" w:firstRow="1" w:lastRow="0" w:firstColumn="0" w:lastColumn="0" w:oddVBand="0" w:evenVBand="0" w:oddHBand="0" w:evenHBand="0" w:firstRowFirstColumn="0" w:firstRowLastColumn="0" w:lastRowFirstColumn="0" w:lastRowLastColumn="0"/>
              <w:rPr>
                <w:rFonts w:ascii="Century" w:hAnsi="Century" w:cs="Times New Roman"/>
                <w:i w:val="0"/>
                <w:sz w:val="24"/>
                <w:szCs w:val="24"/>
              </w:rPr>
            </w:pPr>
            <w:r w:rsidRPr="005A470E">
              <w:rPr>
                <w:rFonts w:ascii="Century" w:hAnsi="Century" w:cs="Times New Roman"/>
                <w:i w:val="0"/>
                <w:sz w:val="24"/>
                <w:szCs w:val="24"/>
              </w:rPr>
              <w:t>8 Hz</w:t>
            </w:r>
          </w:p>
        </w:tc>
        <w:tc>
          <w:tcPr>
            <w:tcW w:w="1870" w:type="dxa"/>
          </w:tcPr>
          <w:p w14:paraId="4A3B4FDB" w14:textId="77777777" w:rsidR="004F5674" w:rsidRPr="005A470E" w:rsidRDefault="004F5674" w:rsidP="00106E8A">
            <w:pPr>
              <w:autoSpaceDE w:val="0"/>
              <w:autoSpaceDN w:val="0"/>
              <w:adjustRightInd w:val="0"/>
              <w:spacing w:line="360" w:lineRule="auto"/>
              <w:jc w:val="both"/>
              <w:cnfStyle w:val="100000000000" w:firstRow="1" w:lastRow="0" w:firstColumn="0" w:lastColumn="0" w:oddVBand="0" w:evenVBand="0" w:oddHBand="0" w:evenHBand="0" w:firstRowFirstColumn="0" w:firstRowLastColumn="0" w:lastRowFirstColumn="0" w:lastRowLastColumn="0"/>
              <w:rPr>
                <w:rFonts w:ascii="Century" w:hAnsi="Century" w:cs="Times New Roman"/>
                <w:i w:val="0"/>
                <w:sz w:val="24"/>
                <w:szCs w:val="24"/>
              </w:rPr>
            </w:pPr>
            <w:r w:rsidRPr="005A470E">
              <w:rPr>
                <w:rFonts w:ascii="Century" w:hAnsi="Century" w:cs="Times New Roman"/>
                <w:i w:val="0"/>
                <w:sz w:val="24"/>
                <w:szCs w:val="24"/>
              </w:rPr>
              <w:t>30 Hz</w:t>
            </w:r>
          </w:p>
        </w:tc>
        <w:tc>
          <w:tcPr>
            <w:tcW w:w="1870" w:type="dxa"/>
          </w:tcPr>
          <w:p w14:paraId="60735C5F" w14:textId="77777777" w:rsidR="004F5674" w:rsidRPr="005A470E" w:rsidRDefault="004F5674" w:rsidP="00106E8A">
            <w:pPr>
              <w:autoSpaceDE w:val="0"/>
              <w:autoSpaceDN w:val="0"/>
              <w:adjustRightInd w:val="0"/>
              <w:spacing w:line="360" w:lineRule="auto"/>
              <w:jc w:val="both"/>
              <w:cnfStyle w:val="100000000000" w:firstRow="1" w:lastRow="0" w:firstColumn="0" w:lastColumn="0" w:oddVBand="0" w:evenVBand="0" w:oddHBand="0" w:evenHBand="0" w:firstRowFirstColumn="0" w:firstRowLastColumn="0" w:lastRowFirstColumn="0" w:lastRowLastColumn="0"/>
              <w:rPr>
                <w:rFonts w:ascii="Century" w:hAnsi="Century" w:cs="Times New Roman"/>
                <w:i w:val="0"/>
                <w:sz w:val="24"/>
                <w:szCs w:val="24"/>
              </w:rPr>
            </w:pPr>
            <w:r w:rsidRPr="005A470E">
              <w:rPr>
                <w:rFonts w:ascii="Century" w:hAnsi="Century" w:cs="Times New Roman"/>
                <w:i w:val="0"/>
                <w:sz w:val="24"/>
                <w:szCs w:val="24"/>
              </w:rPr>
              <w:t>60 Hz</w:t>
            </w:r>
          </w:p>
        </w:tc>
        <w:tc>
          <w:tcPr>
            <w:tcW w:w="1870" w:type="dxa"/>
          </w:tcPr>
          <w:p w14:paraId="44ABA438" w14:textId="77777777" w:rsidR="004F5674" w:rsidRPr="005A470E" w:rsidRDefault="004F5674" w:rsidP="00106E8A">
            <w:pPr>
              <w:autoSpaceDE w:val="0"/>
              <w:autoSpaceDN w:val="0"/>
              <w:adjustRightInd w:val="0"/>
              <w:spacing w:line="360" w:lineRule="auto"/>
              <w:jc w:val="both"/>
              <w:cnfStyle w:val="100000000000" w:firstRow="1" w:lastRow="0" w:firstColumn="0" w:lastColumn="0" w:oddVBand="0" w:evenVBand="0" w:oddHBand="0" w:evenHBand="0" w:firstRowFirstColumn="0" w:firstRowLastColumn="0" w:lastRowFirstColumn="0" w:lastRowLastColumn="0"/>
              <w:rPr>
                <w:rFonts w:ascii="Century" w:hAnsi="Century" w:cs="Times New Roman"/>
                <w:i w:val="0"/>
                <w:sz w:val="24"/>
                <w:szCs w:val="24"/>
              </w:rPr>
            </w:pPr>
            <w:r w:rsidRPr="005A470E">
              <w:rPr>
                <w:rFonts w:ascii="Century" w:hAnsi="Century" w:cs="Times New Roman"/>
                <w:i w:val="0"/>
                <w:sz w:val="24"/>
                <w:szCs w:val="24"/>
              </w:rPr>
              <w:t>200 Hz</w:t>
            </w:r>
          </w:p>
        </w:tc>
      </w:tr>
      <w:tr w:rsidR="004F5674" w:rsidRPr="00AE62C2" w14:paraId="07E8F609" w14:textId="77777777" w:rsidTr="005A47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17334E1F" w14:textId="77777777" w:rsidR="004F5674" w:rsidRPr="005A470E" w:rsidRDefault="004F5674" w:rsidP="00106E8A">
            <w:pPr>
              <w:autoSpaceDE w:val="0"/>
              <w:autoSpaceDN w:val="0"/>
              <w:adjustRightInd w:val="0"/>
              <w:spacing w:line="360" w:lineRule="auto"/>
              <w:jc w:val="both"/>
              <w:rPr>
                <w:rFonts w:ascii="Century" w:hAnsi="Century" w:cs="Times New Roman"/>
                <w:i w:val="0"/>
                <w:sz w:val="24"/>
                <w:szCs w:val="24"/>
              </w:rPr>
            </w:pPr>
            <w:r w:rsidRPr="005A470E">
              <w:rPr>
                <w:rFonts w:ascii="Century" w:hAnsi="Century" w:cs="Times New Roman"/>
                <w:i w:val="0"/>
                <w:sz w:val="24"/>
                <w:szCs w:val="24"/>
              </w:rPr>
              <w:t>Control</w:t>
            </w:r>
          </w:p>
        </w:tc>
        <w:tc>
          <w:tcPr>
            <w:tcW w:w="1870" w:type="dxa"/>
          </w:tcPr>
          <w:p w14:paraId="2648B303" w14:textId="77777777" w:rsidR="004F5674" w:rsidRPr="00AE62C2" w:rsidRDefault="004F5674" w:rsidP="00106E8A">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Century" w:hAnsi="Century" w:cs="Times New Roman"/>
                <w:sz w:val="24"/>
                <w:szCs w:val="24"/>
              </w:rPr>
            </w:pPr>
            <w:r w:rsidRPr="00AE62C2">
              <w:rPr>
                <w:rFonts w:ascii="Century" w:hAnsi="Century" w:cs="Times New Roman"/>
                <w:sz w:val="24"/>
                <w:szCs w:val="24"/>
              </w:rPr>
              <w:t>-15.80 (1.82)</w:t>
            </w:r>
          </w:p>
        </w:tc>
        <w:tc>
          <w:tcPr>
            <w:tcW w:w="1870" w:type="dxa"/>
          </w:tcPr>
          <w:p w14:paraId="4E0832F6" w14:textId="77777777" w:rsidR="004F5674" w:rsidRPr="00AE62C2" w:rsidRDefault="004F5674" w:rsidP="00106E8A">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Century" w:hAnsi="Century" w:cs="Times New Roman"/>
                <w:sz w:val="24"/>
                <w:szCs w:val="24"/>
              </w:rPr>
            </w:pPr>
            <w:r w:rsidRPr="00AE62C2">
              <w:rPr>
                <w:rFonts w:ascii="Century" w:hAnsi="Century" w:cs="Times New Roman"/>
                <w:sz w:val="24"/>
                <w:szCs w:val="24"/>
              </w:rPr>
              <w:t>-14.39 (2.69)</w:t>
            </w:r>
          </w:p>
        </w:tc>
        <w:tc>
          <w:tcPr>
            <w:tcW w:w="1870" w:type="dxa"/>
          </w:tcPr>
          <w:p w14:paraId="2B97DC0A" w14:textId="77777777" w:rsidR="004F5674" w:rsidRPr="00AE62C2" w:rsidRDefault="004F5674" w:rsidP="00106E8A">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Century" w:hAnsi="Century" w:cs="Times New Roman"/>
                <w:sz w:val="24"/>
                <w:szCs w:val="24"/>
              </w:rPr>
            </w:pPr>
            <w:r w:rsidRPr="00AE62C2">
              <w:rPr>
                <w:rFonts w:ascii="Century" w:hAnsi="Century" w:cs="Times New Roman"/>
                <w:sz w:val="24"/>
                <w:szCs w:val="24"/>
              </w:rPr>
              <w:t>-12.5 (2.43)</w:t>
            </w:r>
          </w:p>
        </w:tc>
        <w:tc>
          <w:tcPr>
            <w:tcW w:w="1870" w:type="dxa"/>
          </w:tcPr>
          <w:p w14:paraId="7BE128D9" w14:textId="77777777" w:rsidR="004F5674" w:rsidRPr="00AE62C2" w:rsidRDefault="004F5674" w:rsidP="00106E8A">
            <w:pPr>
              <w:autoSpaceDE w:val="0"/>
              <w:autoSpaceDN w:val="0"/>
              <w:adjustRightInd w:val="0"/>
              <w:spacing w:line="360" w:lineRule="auto"/>
              <w:jc w:val="both"/>
              <w:cnfStyle w:val="000000100000" w:firstRow="0" w:lastRow="0" w:firstColumn="0" w:lastColumn="0" w:oddVBand="0" w:evenVBand="0" w:oddHBand="1" w:evenHBand="0" w:firstRowFirstColumn="0" w:firstRowLastColumn="0" w:lastRowFirstColumn="0" w:lastRowLastColumn="0"/>
              <w:rPr>
                <w:rFonts w:ascii="Century" w:hAnsi="Century" w:cs="Times New Roman"/>
                <w:sz w:val="24"/>
                <w:szCs w:val="24"/>
              </w:rPr>
            </w:pPr>
            <w:r w:rsidRPr="00AE62C2">
              <w:rPr>
                <w:rFonts w:ascii="Century" w:hAnsi="Century" w:cs="Times New Roman"/>
                <w:sz w:val="24"/>
                <w:szCs w:val="24"/>
              </w:rPr>
              <w:t>-9.30 (2.07)</w:t>
            </w:r>
          </w:p>
        </w:tc>
      </w:tr>
      <w:tr w:rsidR="004F5674" w:rsidRPr="00AE62C2" w14:paraId="23F72EB5" w14:textId="77777777" w:rsidTr="005A470E">
        <w:tc>
          <w:tcPr>
            <w:cnfStyle w:val="001000000000" w:firstRow="0" w:lastRow="0" w:firstColumn="1" w:lastColumn="0" w:oddVBand="0" w:evenVBand="0" w:oddHBand="0" w:evenHBand="0" w:firstRowFirstColumn="0" w:firstRowLastColumn="0" w:lastRowFirstColumn="0" w:lastRowLastColumn="0"/>
            <w:tcW w:w="1870" w:type="dxa"/>
          </w:tcPr>
          <w:p w14:paraId="0F336BA6" w14:textId="77777777" w:rsidR="004F5674" w:rsidRPr="005A470E" w:rsidRDefault="004F5674" w:rsidP="00106E8A">
            <w:pPr>
              <w:autoSpaceDE w:val="0"/>
              <w:autoSpaceDN w:val="0"/>
              <w:adjustRightInd w:val="0"/>
              <w:spacing w:line="360" w:lineRule="auto"/>
              <w:jc w:val="both"/>
              <w:rPr>
                <w:rFonts w:ascii="Century" w:hAnsi="Century" w:cs="Times New Roman"/>
                <w:i w:val="0"/>
                <w:sz w:val="24"/>
                <w:szCs w:val="24"/>
              </w:rPr>
            </w:pPr>
            <w:proofErr w:type="spellStart"/>
            <w:r w:rsidRPr="005A470E">
              <w:rPr>
                <w:rFonts w:ascii="Century" w:hAnsi="Century" w:cs="Times New Roman"/>
                <w:i w:val="0"/>
                <w:sz w:val="24"/>
                <w:szCs w:val="24"/>
              </w:rPr>
              <w:t>NoiseExposed</w:t>
            </w:r>
            <w:proofErr w:type="spellEnd"/>
          </w:p>
        </w:tc>
        <w:tc>
          <w:tcPr>
            <w:tcW w:w="1870" w:type="dxa"/>
          </w:tcPr>
          <w:p w14:paraId="42B57182" w14:textId="77777777" w:rsidR="004F5674" w:rsidRPr="00AE62C2" w:rsidRDefault="004F5674" w:rsidP="00106E8A">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sz w:val="24"/>
                <w:szCs w:val="24"/>
              </w:rPr>
            </w:pPr>
            <w:r w:rsidRPr="00AE62C2">
              <w:rPr>
                <w:rFonts w:ascii="Century" w:hAnsi="Century" w:cs="Times New Roman"/>
                <w:sz w:val="24"/>
                <w:szCs w:val="24"/>
              </w:rPr>
              <w:t>-14.95(1.96)</w:t>
            </w:r>
          </w:p>
        </w:tc>
        <w:tc>
          <w:tcPr>
            <w:tcW w:w="1870" w:type="dxa"/>
          </w:tcPr>
          <w:p w14:paraId="45D05687" w14:textId="77777777" w:rsidR="004F5674" w:rsidRPr="00AE62C2" w:rsidRDefault="004F5674" w:rsidP="00106E8A">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sz w:val="24"/>
                <w:szCs w:val="24"/>
              </w:rPr>
            </w:pPr>
            <w:r w:rsidRPr="00AE62C2">
              <w:rPr>
                <w:rFonts w:ascii="Century" w:hAnsi="Century" w:cs="Times New Roman"/>
                <w:sz w:val="24"/>
                <w:szCs w:val="24"/>
              </w:rPr>
              <w:t>-12.62 (1.79)</w:t>
            </w:r>
          </w:p>
        </w:tc>
        <w:tc>
          <w:tcPr>
            <w:tcW w:w="1870" w:type="dxa"/>
          </w:tcPr>
          <w:p w14:paraId="64944BC3" w14:textId="77777777" w:rsidR="004F5674" w:rsidRPr="00AE62C2" w:rsidRDefault="004F5674" w:rsidP="00106E8A">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sz w:val="24"/>
                <w:szCs w:val="24"/>
              </w:rPr>
            </w:pPr>
            <w:r w:rsidRPr="00AE62C2">
              <w:rPr>
                <w:rFonts w:ascii="Century" w:hAnsi="Century" w:cs="Times New Roman"/>
                <w:sz w:val="24"/>
                <w:szCs w:val="24"/>
              </w:rPr>
              <w:t>-10.68 (2.06)</w:t>
            </w:r>
          </w:p>
        </w:tc>
        <w:tc>
          <w:tcPr>
            <w:tcW w:w="1870" w:type="dxa"/>
          </w:tcPr>
          <w:p w14:paraId="282B6610" w14:textId="77777777" w:rsidR="004F5674" w:rsidRPr="00AE62C2" w:rsidRDefault="004F5674" w:rsidP="00106E8A">
            <w:pPr>
              <w:autoSpaceDE w:val="0"/>
              <w:autoSpaceDN w:val="0"/>
              <w:adjustRightInd w:val="0"/>
              <w:spacing w:line="360"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sz w:val="24"/>
                <w:szCs w:val="24"/>
              </w:rPr>
            </w:pPr>
            <w:r w:rsidRPr="00AE62C2">
              <w:rPr>
                <w:rFonts w:ascii="Century" w:hAnsi="Century" w:cs="Times New Roman"/>
                <w:sz w:val="24"/>
                <w:szCs w:val="24"/>
              </w:rPr>
              <w:t>-7.74 (1.78)</w:t>
            </w:r>
          </w:p>
        </w:tc>
      </w:tr>
    </w:tbl>
    <w:p w14:paraId="5CC7A6C0" w14:textId="77777777" w:rsidR="004F5674" w:rsidRPr="00AE62C2" w:rsidRDefault="004F5674" w:rsidP="004F5674">
      <w:pPr>
        <w:autoSpaceDE w:val="0"/>
        <w:autoSpaceDN w:val="0"/>
        <w:adjustRightInd w:val="0"/>
        <w:spacing w:after="0" w:line="480" w:lineRule="auto"/>
        <w:rPr>
          <w:rFonts w:ascii="Century" w:hAnsi="Century" w:cs="Times New Roman"/>
          <w:sz w:val="24"/>
          <w:szCs w:val="24"/>
        </w:rPr>
      </w:pPr>
    </w:p>
    <w:p w14:paraId="49A62F3B" w14:textId="77777777" w:rsidR="005A470E" w:rsidRDefault="005A470E" w:rsidP="004F5674">
      <w:pPr>
        <w:spacing w:line="480" w:lineRule="auto"/>
        <w:jc w:val="center"/>
        <w:rPr>
          <w:rFonts w:ascii="Century" w:hAnsi="Century"/>
          <w:b/>
          <w:sz w:val="30"/>
          <w:szCs w:val="30"/>
        </w:rPr>
      </w:pPr>
    </w:p>
    <w:p w14:paraId="67A0B7CD" w14:textId="30CD28E2" w:rsidR="004F5674" w:rsidRPr="00AE62C2" w:rsidRDefault="004F5674" w:rsidP="004F5674">
      <w:pPr>
        <w:spacing w:line="480" w:lineRule="auto"/>
        <w:jc w:val="center"/>
        <w:rPr>
          <w:rFonts w:ascii="Century" w:hAnsi="Century"/>
          <w:b/>
          <w:sz w:val="30"/>
          <w:szCs w:val="30"/>
        </w:rPr>
      </w:pPr>
      <w:r w:rsidRPr="00AE62C2">
        <w:rPr>
          <w:rFonts w:ascii="Century" w:hAnsi="Century"/>
          <w:b/>
          <w:sz w:val="30"/>
          <w:szCs w:val="30"/>
        </w:rPr>
        <w:t>Discussion</w:t>
      </w:r>
    </w:p>
    <w:p w14:paraId="226F80B1" w14:textId="77777777" w:rsidR="004F5674" w:rsidRPr="00AE62C2" w:rsidRDefault="004F5674" w:rsidP="004F5674">
      <w:pPr>
        <w:spacing w:line="480" w:lineRule="auto"/>
        <w:jc w:val="both"/>
        <w:rPr>
          <w:rFonts w:ascii="Century" w:hAnsi="Century" w:cs="Times New Roman"/>
          <w:b/>
          <w:sz w:val="24"/>
          <w:szCs w:val="24"/>
        </w:rPr>
      </w:pPr>
      <w:r w:rsidRPr="00AE62C2">
        <w:rPr>
          <w:rFonts w:ascii="Century" w:hAnsi="Century" w:cs="Times New Roman"/>
          <w:b/>
          <w:sz w:val="24"/>
          <w:szCs w:val="24"/>
        </w:rPr>
        <w:t>Speech in Noise perception</w:t>
      </w:r>
    </w:p>
    <w:p w14:paraId="2AA8C431" w14:textId="77777777" w:rsidR="004F5674" w:rsidRPr="00AE62C2" w:rsidRDefault="004F5674" w:rsidP="004F5674">
      <w:pPr>
        <w:spacing w:line="480" w:lineRule="auto"/>
        <w:jc w:val="both"/>
        <w:rPr>
          <w:rFonts w:ascii="Century" w:hAnsi="Century"/>
          <w:sz w:val="24"/>
          <w:szCs w:val="24"/>
        </w:rPr>
      </w:pPr>
      <w:r w:rsidRPr="00AE62C2">
        <w:rPr>
          <w:rFonts w:ascii="Century" w:hAnsi="Century"/>
          <w:sz w:val="24"/>
          <w:szCs w:val="24"/>
        </w:rPr>
        <w:t xml:space="preserve">Speech perception in noise performance was </w:t>
      </w:r>
      <w:r>
        <w:rPr>
          <w:rFonts w:ascii="Century" w:hAnsi="Century"/>
          <w:sz w:val="24"/>
          <w:szCs w:val="24"/>
        </w:rPr>
        <w:t xml:space="preserve">significantly </w:t>
      </w:r>
      <w:r w:rsidRPr="00AE62C2">
        <w:rPr>
          <w:rFonts w:ascii="Century" w:hAnsi="Century"/>
          <w:noProof/>
          <w:sz w:val="24"/>
          <w:szCs w:val="24"/>
        </w:rPr>
        <w:t>poorer</w:t>
      </w:r>
      <w:r w:rsidRPr="00AE62C2">
        <w:rPr>
          <w:rFonts w:ascii="Century" w:hAnsi="Century"/>
          <w:sz w:val="24"/>
          <w:szCs w:val="24"/>
        </w:rPr>
        <w:t xml:space="preserve"> in the </w:t>
      </w:r>
      <w:r w:rsidRPr="00AE62C2">
        <w:rPr>
          <w:rFonts w:ascii="Century" w:hAnsi="Century"/>
          <w:noProof/>
          <w:sz w:val="24"/>
          <w:szCs w:val="24"/>
        </w:rPr>
        <w:t>noise exposed</w:t>
      </w:r>
      <w:r w:rsidRPr="00AE62C2">
        <w:rPr>
          <w:rFonts w:ascii="Century" w:hAnsi="Century"/>
          <w:sz w:val="24"/>
          <w:szCs w:val="24"/>
        </w:rPr>
        <w:t xml:space="preserve"> group than the control group. </w:t>
      </w:r>
      <w:r w:rsidRPr="00AE62C2">
        <w:rPr>
          <w:rFonts w:ascii="Century" w:hAnsi="Century"/>
          <w:noProof/>
          <w:sz w:val="24"/>
          <w:szCs w:val="24"/>
        </w:rPr>
        <w:t>This</w:t>
      </w:r>
      <w:r w:rsidRPr="00AE62C2">
        <w:rPr>
          <w:rFonts w:ascii="Century" w:hAnsi="Century"/>
          <w:sz w:val="24"/>
          <w:szCs w:val="24"/>
        </w:rPr>
        <w:t xml:space="preserve"> is in agreement with results from Hope </w:t>
      </w:r>
      <w:r w:rsidRPr="00AE62C2">
        <w:rPr>
          <w:rFonts w:ascii="Century" w:hAnsi="Century"/>
          <w:noProof/>
          <w:sz w:val="24"/>
          <w:szCs w:val="24"/>
        </w:rPr>
        <w:t>et al</w:t>
      </w:r>
      <w:r w:rsidRPr="00AE62C2">
        <w:rPr>
          <w:rFonts w:ascii="Century" w:hAnsi="Century"/>
          <w:sz w:val="24"/>
          <w:szCs w:val="24"/>
        </w:rPr>
        <w:t>, 2013 who reported that speech in noise performance on VCV syllables was nearly 4 dB worse in the Royal air force aircrew compared to the administrators though TEOAE amplitudes were not significantly different between the groups. Similarly, Liberman et al., 2016 reported poorer performances with NU-</w:t>
      </w:r>
      <w:proofErr w:type="gramStart"/>
      <w:r w:rsidRPr="00AE62C2">
        <w:rPr>
          <w:rFonts w:ascii="Century" w:hAnsi="Century"/>
          <w:sz w:val="24"/>
          <w:szCs w:val="24"/>
        </w:rPr>
        <w:t>6 word</w:t>
      </w:r>
      <w:proofErr w:type="gramEnd"/>
      <w:r w:rsidRPr="00AE62C2">
        <w:rPr>
          <w:rFonts w:ascii="Century" w:hAnsi="Century"/>
          <w:sz w:val="24"/>
          <w:szCs w:val="24"/>
        </w:rPr>
        <w:t xml:space="preserve"> recognition in noise as well as </w:t>
      </w:r>
      <w:r>
        <w:rPr>
          <w:rFonts w:ascii="Century" w:hAnsi="Century"/>
          <w:sz w:val="24"/>
          <w:szCs w:val="24"/>
        </w:rPr>
        <w:t xml:space="preserve">with </w:t>
      </w:r>
      <w:r w:rsidRPr="00AE62C2">
        <w:rPr>
          <w:rFonts w:ascii="Century" w:hAnsi="Century"/>
          <w:sz w:val="24"/>
          <w:szCs w:val="24"/>
        </w:rPr>
        <w:t xml:space="preserve">speech distorted with time compression and reverberation in their high-risk group. However, Grose et al., 2017 reported no significant differences in BKB </w:t>
      </w:r>
      <w:r w:rsidRPr="00AE62C2">
        <w:rPr>
          <w:rFonts w:ascii="Century" w:hAnsi="Century"/>
          <w:sz w:val="24"/>
          <w:szCs w:val="24"/>
        </w:rPr>
        <w:lastRenderedPageBreak/>
        <w:t xml:space="preserve">sentence perception in noise between those with and without frequent musical concert attendance in their sample of young adults. </w:t>
      </w:r>
    </w:p>
    <w:p w14:paraId="5A2A2AE0" w14:textId="1AA5084D" w:rsidR="004F5674" w:rsidRDefault="004F5674" w:rsidP="004F5674">
      <w:pPr>
        <w:spacing w:line="480" w:lineRule="auto"/>
        <w:jc w:val="both"/>
        <w:rPr>
          <w:rFonts w:ascii="Century" w:hAnsi="Century"/>
          <w:sz w:val="24"/>
          <w:szCs w:val="24"/>
        </w:rPr>
      </w:pPr>
      <w:r w:rsidRPr="00AE62C2">
        <w:rPr>
          <w:rFonts w:ascii="Century" w:hAnsi="Century"/>
          <w:sz w:val="24"/>
          <w:szCs w:val="24"/>
        </w:rPr>
        <w:t xml:space="preserve">Several other studies have investigated speech perception in noise performance in subjects exposed to </w:t>
      </w:r>
      <w:r w:rsidRPr="00AE62C2">
        <w:rPr>
          <w:rFonts w:ascii="Century" w:hAnsi="Century"/>
          <w:noProof/>
          <w:sz w:val="24"/>
          <w:szCs w:val="24"/>
        </w:rPr>
        <w:t>noise</w:t>
      </w:r>
      <w:r w:rsidRPr="00AE62C2">
        <w:rPr>
          <w:rFonts w:ascii="Century" w:hAnsi="Century"/>
          <w:sz w:val="24"/>
          <w:szCs w:val="24"/>
        </w:rPr>
        <w:t xml:space="preserve">, but </w:t>
      </w:r>
      <w:r>
        <w:rPr>
          <w:rFonts w:ascii="Century" w:hAnsi="Century"/>
          <w:sz w:val="24"/>
          <w:szCs w:val="24"/>
        </w:rPr>
        <w:t xml:space="preserve">nevertheless </w:t>
      </w:r>
      <w:r w:rsidRPr="00AE62C2">
        <w:rPr>
          <w:rFonts w:ascii="Century" w:hAnsi="Century"/>
          <w:sz w:val="24"/>
          <w:szCs w:val="24"/>
        </w:rPr>
        <w:t>ha</w:t>
      </w:r>
      <w:r w:rsidR="006E67AA">
        <w:rPr>
          <w:rFonts w:ascii="Century" w:hAnsi="Century"/>
          <w:sz w:val="24"/>
          <w:szCs w:val="24"/>
        </w:rPr>
        <w:t>d</w:t>
      </w:r>
      <w:r w:rsidRPr="00AE62C2">
        <w:rPr>
          <w:rFonts w:ascii="Century" w:hAnsi="Century"/>
          <w:sz w:val="24"/>
          <w:szCs w:val="24"/>
        </w:rPr>
        <w:t xml:space="preserve"> hearing sensitivity within </w:t>
      </w:r>
      <w:r w:rsidRPr="00AE62C2">
        <w:rPr>
          <w:rFonts w:ascii="Century" w:hAnsi="Century"/>
          <w:noProof/>
          <w:sz w:val="24"/>
          <w:szCs w:val="24"/>
        </w:rPr>
        <w:t>normal</w:t>
      </w:r>
      <w:r w:rsidRPr="00AE62C2">
        <w:rPr>
          <w:rFonts w:ascii="Century" w:hAnsi="Century"/>
          <w:sz w:val="24"/>
          <w:szCs w:val="24"/>
        </w:rPr>
        <w:t xml:space="preserve"> limits. However, the status of otoacoustic emissions went unreported in these studies. </w:t>
      </w:r>
      <w:proofErr w:type="spellStart"/>
      <w:r w:rsidRPr="00AE62C2">
        <w:rPr>
          <w:rFonts w:ascii="Century" w:hAnsi="Century"/>
          <w:sz w:val="24"/>
          <w:szCs w:val="24"/>
        </w:rPr>
        <w:t>Kujala</w:t>
      </w:r>
      <w:proofErr w:type="spellEnd"/>
      <w:r w:rsidRPr="00AE62C2">
        <w:rPr>
          <w:rFonts w:ascii="Century" w:hAnsi="Century"/>
          <w:sz w:val="24"/>
          <w:szCs w:val="24"/>
        </w:rPr>
        <w:t xml:space="preserve"> et al., 2004 </w:t>
      </w:r>
      <w:r w:rsidRPr="00AE62C2">
        <w:rPr>
          <w:rFonts w:ascii="Century" w:hAnsi="Century"/>
          <w:noProof/>
          <w:sz w:val="24"/>
          <w:szCs w:val="24"/>
        </w:rPr>
        <w:t>for example,</w:t>
      </w:r>
      <w:r w:rsidRPr="00AE62C2">
        <w:rPr>
          <w:rFonts w:ascii="Century" w:hAnsi="Century"/>
          <w:sz w:val="24"/>
          <w:szCs w:val="24"/>
        </w:rPr>
        <w:t xml:space="preserve"> reported affected phoneme discrimination based on a behavioral task as well as Mismatch negativity response. </w:t>
      </w:r>
      <w:proofErr w:type="spellStart"/>
      <w:r w:rsidRPr="00AE62C2">
        <w:rPr>
          <w:rFonts w:ascii="Century" w:hAnsi="Century"/>
          <w:sz w:val="24"/>
          <w:szCs w:val="24"/>
        </w:rPr>
        <w:t>Brattico</w:t>
      </w:r>
      <w:proofErr w:type="spellEnd"/>
      <w:r w:rsidRPr="00AE62C2">
        <w:rPr>
          <w:rFonts w:ascii="Century" w:hAnsi="Century"/>
          <w:sz w:val="24"/>
          <w:szCs w:val="24"/>
        </w:rPr>
        <w:t xml:space="preserve"> et al., 2005 used vowels and </w:t>
      </w:r>
      <w:r w:rsidRPr="00AE62C2">
        <w:rPr>
          <w:rFonts w:ascii="Century" w:hAnsi="Century"/>
          <w:noProof/>
          <w:sz w:val="24"/>
          <w:szCs w:val="24"/>
        </w:rPr>
        <w:t>reported</w:t>
      </w:r>
      <w:r w:rsidRPr="00AE62C2">
        <w:rPr>
          <w:rFonts w:ascii="Century" w:hAnsi="Century"/>
          <w:sz w:val="24"/>
          <w:szCs w:val="24"/>
        </w:rPr>
        <w:t xml:space="preserve"> </w:t>
      </w:r>
      <w:r w:rsidRPr="00AE62C2">
        <w:rPr>
          <w:rFonts w:ascii="Century" w:hAnsi="Century"/>
          <w:noProof/>
          <w:sz w:val="24"/>
          <w:szCs w:val="24"/>
        </w:rPr>
        <w:t>greater</w:t>
      </w:r>
      <w:r w:rsidRPr="00AE62C2">
        <w:rPr>
          <w:rFonts w:ascii="Century" w:hAnsi="Century"/>
          <w:sz w:val="24"/>
          <w:szCs w:val="24"/>
        </w:rPr>
        <w:t xml:space="preserve"> activity in the Right hemispheres than the Left in the noise exposed group while it was the opposite </w:t>
      </w:r>
      <w:r w:rsidR="000F0F0E">
        <w:rPr>
          <w:rFonts w:ascii="Century" w:hAnsi="Century"/>
          <w:sz w:val="24"/>
          <w:szCs w:val="24"/>
        </w:rPr>
        <w:t xml:space="preserve">lateralization </w:t>
      </w:r>
      <w:r w:rsidRPr="00AE62C2">
        <w:rPr>
          <w:rFonts w:ascii="Century" w:hAnsi="Century"/>
          <w:sz w:val="24"/>
          <w:szCs w:val="24"/>
        </w:rPr>
        <w:t xml:space="preserve">in the control group. Kumar et al., 2012 reported poorer speech recognition abilities in multi talker babble in train drivers compared to their age matched controls. </w:t>
      </w:r>
      <w:proofErr w:type="spellStart"/>
      <w:r w:rsidRPr="00AE62C2">
        <w:rPr>
          <w:rFonts w:ascii="Century" w:hAnsi="Century"/>
          <w:sz w:val="24"/>
          <w:szCs w:val="24"/>
        </w:rPr>
        <w:t>Soalheiro</w:t>
      </w:r>
      <w:proofErr w:type="spellEnd"/>
      <w:r w:rsidRPr="00AE62C2">
        <w:rPr>
          <w:rFonts w:ascii="Century" w:hAnsi="Century"/>
          <w:sz w:val="24"/>
          <w:szCs w:val="24"/>
        </w:rPr>
        <w:t xml:space="preserve"> et al., 2012 found that as many as 82% of workers exposed to occupational noise complained of speech perception difficulties while still </w:t>
      </w:r>
      <w:r w:rsidRPr="00A1331A">
        <w:rPr>
          <w:rFonts w:ascii="Century" w:hAnsi="Century"/>
          <w:sz w:val="24"/>
          <w:szCs w:val="24"/>
        </w:rPr>
        <w:t xml:space="preserve">having thresholds within 25 dB HL. Similarly, </w:t>
      </w:r>
      <w:proofErr w:type="spellStart"/>
      <w:r w:rsidRPr="00A1331A">
        <w:rPr>
          <w:rFonts w:ascii="Century" w:hAnsi="Century"/>
          <w:sz w:val="24"/>
          <w:szCs w:val="24"/>
        </w:rPr>
        <w:t>Spankovich</w:t>
      </w:r>
      <w:proofErr w:type="spellEnd"/>
      <w:r w:rsidRPr="00A1331A">
        <w:rPr>
          <w:rFonts w:ascii="Century" w:hAnsi="Century"/>
          <w:sz w:val="24"/>
          <w:szCs w:val="24"/>
        </w:rPr>
        <w:t xml:space="preserve"> et al., 2018 reported self-reported deficits in speech in noise perception to be associated with noise exposure. </w:t>
      </w:r>
    </w:p>
    <w:p w14:paraId="442AD3EC" w14:textId="2D4C943C" w:rsidR="004F5674" w:rsidRDefault="004F5674" w:rsidP="004F5674">
      <w:pPr>
        <w:spacing w:line="480" w:lineRule="auto"/>
        <w:jc w:val="both"/>
        <w:rPr>
          <w:rStyle w:val="fontstyle01"/>
          <w:rFonts w:ascii="Century" w:hAnsi="Century" w:cs="Times New Roman"/>
          <w:color w:val="auto"/>
          <w:sz w:val="24"/>
          <w:szCs w:val="24"/>
        </w:rPr>
      </w:pPr>
      <w:r w:rsidRPr="00AE62C2">
        <w:rPr>
          <w:rStyle w:val="fontstyle01"/>
          <w:rFonts w:ascii="Century" w:hAnsi="Century" w:cs="Times New Roman"/>
          <w:sz w:val="24"/>
          <w:szCs w:val="24"/>
        </w:rPr>
        <w:t xml:space="preserve">Recent studies have led to an understanding that the Inner hair cell ribbon synapses (Wan &amp; </w:t>
      </w:r>
      <w:proofErr w:type="spellStart"/>
      <w:r w:rsidRPr="00AE62C2">
        <w:rPr>
          <w:rStyle w:val="fontstyle01"/>
          <w:rFonts w:ascii="Century" w:hAnsi="Century" w:cs="Times New Roman"/>
          <w:sz w:val="24"/>
          <w:szCs w:val="24"/>
        </w:rPr>
        <w:t>Corfas</w:t>
      </w:r>
      <w:proofErr w:type="spellEnd"/>
      <w:r w:rsidRPr="00AE62C2">
        <w:rPr>
          <w:rStyle w:val="fontstyle01"/>
          <w:rFonts w:ascii="Century" w:hAnsi="Century" w:cs="Times New Roman"/>
          <w:sz w:val="24"/>
          <w:szCs w:val="24"/>
        </w:rPr>
        <w:t>, 2015) with the auditory nerve are the most vulnerable structures to any kind of damage rather than the hair cells or the neurons themselves (</w:t>
      </w:r>
      <w:proofErr w:type="spellStart"/>
      <w:r w:rsidRPr="00AE62C2">
        <w:rPr>
          <w:rFonts w:ascii="Century" w:hAnsi="Century"/>
          <w:sz w:val="24"/>
          <w:szCs w:val="24"/>
        </w:rPr>
        <w:t>Sergeyenko</w:t>
      </w:r>
      <w:proofErr w:type="spellEnd"/>
      <w:r w:rsidRPr="00AE62C2">
        <w:rPr>
          <w:rFonts w:ascii="Century" w:hAnsi="Century"/>
          <w:sz w:val="24"/>
          <w:szCs w:val="24"/>
        </w:rPr>
        <w:t xml:space="preserve"> et al., 2013, </w:t>
      </w:r>
      <w:proofErr w:type="spellStart"/>
      <w:r w:rsidRPr="00AE62C2">
        <w:rPr>
          <w:rFonts w:ascii="Century" w:hAnsi="Century"/>
          <w:sz w:val="24"/>
          <w:szCs w:val="24"/>
        </w:rPr>
        <w:t>Bourien</w:t>
      </w:r>
      <w:proofErr w:type="spellEnd"/>
      <w:r w:rsidRPr="00AE62C2">
        <w:rPr>
          <w:rFonts w:ascii="Century" w:hAnsi="Century"/>
          <w:sz w:val="24"/>
          <w:szCs w:val="24"/>
        </w:rPr>
        <w:t xml:space="preserve"> et al., 2014, </w:t>
      </w:r>
      <w:proofErr w:type="spellStart"/>
      <w:r w:rsidRPr="00AE62C2">
        <w:rPr>
          <w:rFonts w:ascii="Century" w:hAnsi="Century"/>
          <w:sz w:val="24"/>
          <w:szCs w:val="24"/>
        </w:rPr>
        <w:t>Kujawa</w:t>
      </w:r>
      <w:proofErr w:type="spellEnd"/>
      <w:r w:rsidRPr="00AE62C2">
        <w:rPr>
          <w:rFonts w:ascii="Century" w:hAnsi="Century"/>
          <w:sz w:val="24"/>
          <w:szCs w:val="24"/>
        </w:rPr>
        <w:t xml:space="preserve"> &amp; Liberman, 2015; Liberman et al., 2016). </w:t>
      </w:r>
      <w:r w:rsidRPr="00AE62C2">
        <w:rPr>
          <w:rStyle w:val="fontstyle01"/>
          <w:rFonts w:ascii="Century" w:hAnsi="Century" w:cs="Times New Roman"/>
          <w:sz w:val="24"/>
          <w:szCs w:val="24"/>
        </w:rPr>
        <w:t xml:space="preserve">More specifically, cochlear synaptopathy has been linked with </w:t>
      </w:r>
      <w:r w:rsidR="006F1CD3">
        <w:rPr>
          <w:rStyle w:val="fontstyle01"/>
          <w:rFonts w:ascii="Century" w:hAnsi="Century" w:cs="Times New Roman"/>
          <w:sz w:val="24"/>
          <w:szCs w:val="24"/>
        </w:rPr>
        <w:t xml:space="preserve">the </w:t>
      </w:r>
      <w:r w:rsidRPr="00AE62C2">
        <w:rPr>
          <w:rStyle w:val="fontstyle01"/>
          <w:rFonts w:ascii="Century" w:hAnsi="Century" w:cs="Times New Roman"/>
          <w:sz w:val="24"/>
          <w:szCs w:val="24"/>
        </w:rPr>
        <w:t>loss low spontaneous rate neuron</w:t>
      </w:r>
      <w:r w:rsidR="006F1CD3">
        <w:rPr>
          <w:rStyle w:val="fontstyle01"/>
          <w:rFonts w:ascii="Century" w:hAnsi="Century" w:cs="Times New Roman"/>
          <w:sz w:val="24"/>
          <w:szCs w:val="24"/>
        </w:rPr>
        <w:t xml:space="preserve"> synapses</w:t>
      </w:r>
      <w:r w:rsidRPr="00AE62C2">
        <w:rPr>
          <w:rStyle w:val="fontstyle01"/>
          <w:rFonts w:ascii="Century" w:hAnsi="Century" w:cs="Times New Roman"/>
          <w:sz w:val="24"/>
          <w:szCs w:val="24"/>
        </w:rPr>
        <w:t xml:space="preserve"> (Liberman &amp; Liberman, 2015) which are associated with high intensities and </w:t>
      </w:r>
      <w:r w:rsidR="006E67AA">
        <w:rPr>
          <w:rStyle w:val="fontstyle01"/>
          <w:rFonts w:ascii="Century" w:hAnsi="Century" w:cs="Times New Roman"/>
          <w:sz w:val="24"/>
          <w:szCs w:val="24"/>
        </w:rPr>
        <w:t>signal in noise encoding</w:t>
      </w:r>
      <w:r w:rsidRPr="00AE62C2">
        <w:rPr>
          <w:rStyle w:val="fontstyle01"/>
          <w:rFonts w:ascii="Century" w:hAnsi="Century" w:cs="Times New Roman"/>
          <w:sz w:val="24"/>
          <w:szCs w:val="24"/>
        </w:rPr>
        <w:t xml:space="preserve"> (Liberman, 1978, </w:t>
      </w:r>
      <w:r w:rsidR="006F1CD3" w:rsidRPr="00D31C15">
        <w:rPr>
          <w:rFonts w:ascii="Century" w:hAnsi="Century" w:cs="Times New Roman"/>
          <w:sz w:val="24"/>
          <w:szCs w:val="24"/>
        </w:rPr>
        <w:t xml:space="preserve">Young </w:t>
      </w:r>
      <w:r w:rsidR="006F1CD3" w:rsidRPr="00D31C15">
        <w:rPr>
          <w:rFonts w:ascii="Century" w:hAnsi="Century" w:cs="Times New Roman"/>
          <w:sz w:val="24"/>
          <w:szCs w:val="24"/>
        </w:rPr>
        <w:lastRenderedPageBreak/>
        <w:t xml:space="preserve">&amp; </w:t>
      </w:r>
      <w:proofErr w:type="spellStart"/>
      <w:r w:rsidR="006F1CD3" w:rsidRPr="00D31C15">
        <w:rPr>
          <w:rFonts w:ascii="Century" w:hAnsi="Century" w:cs="Times New Roman"/>
          <w:sz w:val="24"/>
          <w:szCs w:val="24"/>
        </w:rPr>
        <w:t>Barta</w:t>
      </w:r>
      <w:proofErr w:type="spellEnd"/>
      <w:r w:rsidR="006F1CD3" w:rsidRPr="00D31C15">
        <w:rPr>
          <w:rFonts w:ascii="Century" w:hAnsi="Century" w:cs="Times New Roman"/>
          <w:sz w:val="24"/>
          <w:szCs w:val="24"/>
        </w:rPr>
        <w:t>, 1986</w:t>
      </w:r>
      <w:r w:rsidRPr="00AE62C2">
        <w:rPr>
          <w:rStyle w:val="fontstyle01"/>
          <w:rFonts w:ascii="Century" w:hAnsi="Century" w:cs="Times New Roman"/>
          <w:sz w:val="24"/>
          <w:szCs w:val="24"/>
        </w:rPr>
        <w:t>).</w:t>
      </w:r>
      <w:r>
        <w:rPr>
          <w:rStyle w:val="fontstyle01"/>
          <w:rFonts w:ascii="Century" w:hAnsi="Century" w:cs="Times New Roman"/>
          <w:sz w:val="24"/>
          <w:szCs w:val="24"/>
        </w:rPr>
        <w:t xml:space="preserve"> Noise induced cochlear synaptopathy may thus </w:t>
      </w:r>
      <w:r w:rsidR="006F1CD3">
        <w:rPr>
          <w:rStyle w:val="fontstyle01"/>
          <w:rFonts w:ascii="Century" w:hAnsi="Century" w:cs="Times New Roman"/>
          <w:sz w:val="24"/>
          <w:szCs w:val="24"/>
        </w:rPr>
        <w:t>explain</w:t>
      </w:r>
      <w:r>
        <w:rPr>
          <w:rStyle w:val="fontstyle01"/>
          <w:rFonts w:ascii="Century" w:hAnsi="Century" w:cs="Times New Roman"/>
          <w:sz w:val="24"/>
          <w:szCs w:val="24"/>
        </w:rPr>
        <w:t xml:space="preserve"> some of these deficits in speech perception in noise. </w:t>
      </w:r>
      <w:r w:rsidRPr="006E67AA">
        <w:rPr>
          <w:rStyle w:val="fontstyle01"/>
          <w:rFonts w:ascii="Century" w:hAnsi="Century" w:cs="Times New Roman"/>
          <w:color w:val="auto"/>
          <w:sz w:val="24"/>
          <w:szCs w:val="24"/>
        </w:rPr>
        <w:t xml:space="preserve">In effect, </w:t>
      </w:r>
      <w:r w:rsidR="006F1CD3">
        <w:rPr>
          <w:rStyle w:val="fontstyle01"/>
          <w:rFonts w:ascii="Century" w:hAnsi="Century" w:cs="Times New Roman"/>
          <w:color w:val="auto"/>
          <w:sz w:val="24"/>
          <w:szCs w:val="24"/>
        </w:rPr>
        <w:t>noise exposure</w:t>
      </w:r>
      <w:r w:rsidRPr="006E67AA">
        <w:rPr>
          <w:rStyle w:val="fontstyle01"/>
          <w:rFonts w:ascii="Century" w:hAnsi="Century" w:cs="Times New Roman"/>
          <w:color w:val="auto"/>
          <w:sz w:val="24"/>
          <w:szCs w:val="24"/>
        </w:rPr>
        <w:t xml:space="preserve"> </w:t>
      </w:r>
      <w:r w:rsidR="00F91F09">
        <w:rPr>
          <w:rStyle w:val="fontstyle01"/>
          <w:rFonts w:ascii="Century" w:hAnsi="Century" w:cs="Times New Roman"/>
          <w:color w:val="auto"/>
          <w:sz w:val="24"/>
          <w:szCs w:val="24"/>
        </w:rPr>
        <w:t>may</w:t>
      </w:r>
      <w:r w:rsidRPr="006E67AA">
        <w:rPr>
          <w:rStyle w:val="fontstyle01"/>
          <w:rFonts w:ascii="Century" w:hAnsi="Century" w:cs="Times New Roman"/>
          <w:color w:val="auto"/>
          <w:sz w:val="24"/>
          <w:szCs w:val="24"/>
        </w:rPr>
        <w:t xml:space="preserve"> lead to a form of a ‘hidden hearing loss’ (</w:t>
      </w:r>
      <w:proofErr w:type="spellStart"/>
      <w:r w:rsidRPr="006E67AA">
        <w:rPr>
          <w:rStyle w:val="fontstyle01"/>
          <w:rFonts w:ascii="Century" w:hAnsi="Century" w:cs="Times New Roman"/>
          <w:color w:val="auto"/>
          <w:sz w:val="24"/>
          <w:szCs w:val="24"/>
        </w:rPr>
        <w:t>Schaette</w:t>
      </w:r>
      <w:proofErr w:type="spellEnd"/>
      <w:r w:rsidRPr="006E67AA">
        <w:rPr>
          <w:rStyle w:val="fontstyle01"/>
          <w:rFonts w:ascii="Century" w:hAnsi="Century" w:cs="Times New Roman"/>
          <w:color w:val="auto"/>
          <w:sz w:val="24"/>
          <w:szCs w:val="24"/>
        </w:rPr>
        <w:t xml:space="preserve"> &amp; McAlpine, 2011) that does not show up on conventional audiometry</w:t>
      </w:r>
      <w:r w:rsidR="006E67AA">
        <w:rPr>
          <w:rStyle w:val="fontstyle01"/>
          <w:rFonts w:ascii="Century" w:hAnsi="Century" w:cs="Times New Roman"/>
          <w:color w:val="auto"/>
          <w:sz w:val="24"/>
          <w:szCs w:val="24"/>
        </w:rPr>
        <w:t xml:space="preserve"> (high spontaneous rate neurons responsible for </w:t>
      </w:r>
      <w:r w:rsidR="006F1CD3">
        <w:rPr>
          <w:rStyle w:val="fontstyle01"/>
          <w:rFonts w:ascii="Century" w:hAnsi="Century" w:cs="Times New Roman"/>
          <w:color w:val="auto"/>
          <w:sz w:val="24"/>
          <w:szCs w:val="24"/>
        </w:rPr>
        <w:t>threshold levels are not as affected by noise exposure)</w:t>
      </w:r>
      <w:r w:rsidRPr="006E67AA">
        <w:rPr>
          <w:rStyle w:val="fontstyle01"/>
          <w:rFonts w:ascii="Century" w:hAnsi="Century" w:cs="Times New Roman"/>
          <w:color w:val="auto"/>
          <w:sz w:val="24"/>
          <w:szCs w:val="24"/>
        </w:rPr>
        <w:t>, but likely affects aspects of suprathreshold aspects of audition (Furman et al.,2013).</w:t>
      </w:r>
    </w:p>
    <w:p w14:paraId="3A10E0AC" w14:textId="37BD5993" w:rsidR="004F5674" w:rsidRDefault="004F5674" w:rsidP="004F5674">
      <w:pPr>
        <w:spacing w:line="480" w:lineRule="auto"/>
        <w:jc w:val="both"/>
        <w:rPr>
          <w:rFonts w:ascii="Century" w:hAnsi="Century" w:cs="Times New Roman"/>
          <w:sz w:val="24"/>
          <w:szCs w:val="24"/>
        </w:rPr>
      </w:pPr>
      <w:r w:rsidRPr="00AE62C2">
        <w:rPr>
          <w:rFonts w:ascii="Century" w:hAnsi="Century"/>
          <w:sz w:val="24"/>
          <w:szCs w:val="24"/>
        </w:rPr>
        <w:t xml:space="preserve">Many other studies have used a correlational research design to investigate the relationship between speech perception in noise and some form of noise exposure rating (effectively making the latter, a continuous variable). It is to be noted these were typical subjects and not those exposed to regular occupational noise. Correlations were largely absent between speech perception in noise and noise exposure in most of the studies (Prendergast et al., 2017, </w:t>
      </w:r>
      <w:proofErr w:type="spellStart"/>
      <w:r w:rsidRPr="00AE62C2">
        <w:rPr>
          <w:rFonts w:ascii="Century" w:hAnsi="Century"/>
          <w:sz w:val="24"/>
          <w:szCs w:val="24"/>
        </w:rPr>
        <w:t>Yeend</w:t>
      </w:r>
      <w:proofErr w:type="spellEnd"/>
      <w:r w:rsidRPr="00AE62C2">
        <w:rPr>
          <w:rFonts w:ascii="Century" w:hAnsi="Century"/>
          <w:sz w:val="24"/>
          <w:szCs w:val="24"/>
        </w:rPr>
        <w:t xml:space="preserve"> et al., 2017, </w:t>
      </w:r>
      <w:proofErr w:type="spellStart"/>
      <w:r w:rsidRPr="00AE62C2">
        <w:rPr>
          <w:rFonts w:ascii="Century" w:hAnsi="Century"/>
          <w:sz w:val="24"/>
          <w:szCs w:val="24"/>
        </w:rPr>
        <w:t>Fullbright</w:t>
      </w:r>
      <w:proofErr w:type="spellEnd"/>
      <w:r w:rsidRPr="00AE62C2">
        <w:rPr>
          <w:rFonts w:ascii="Century" w:hAnsi="Century"/>
          <w:sz w:val="24"/>
          <w:szCs w:val="24"/>
        </w:rPr>
        <w:t xml:space="preserve"> et al., 2017, </w:t>
      </w:r>
      <w:proofErr w:type="spellStart"/>
      <w:r w:rsidRPr="00AE62C2">
        <w:rPr>
          <w:rFonts w:ascii="Century" w:hAnsi="Century"/>
          <w:sz w:val="24"/>
          <w:szCs w:val="24"/>
        </w:rPr>
        <w:t>Grinn</w:t>
      </w:r>
      <w:proofErr w:type="spellEnd"/>
      <w:r w:rsidRPr="00AE62C2">
        <w:rPr>
          <w:rFonts w:ascii="Century" w:hAnsi="Century"/>
          <w:sz w:val="24"/>
          <w:szCs w:val="24"/>
        </w:rPr>
        <w:t xml:space="preserve">, 2017, Guest et al., 2018, Le </w:t>
      </w:r>
      <w:proofErr w:type="spellStart"/>
      <w:r w:rsidRPr="00AE62C2">
        <w:rPr>
          <w:rFonts w:ascii="Century" w:hAnsi="Century"/>
          <w:sz w:val="24"/>
          <w:szCs w:val="24"/>
        </w:rPr>
        <w:t>Prell</w:t>
      </w:r>
      <w:proofErr w:type="spellEnd"/>
      <w:r w:rsidRPr="00AE62C2">
        <w:rPr>
          <w:rFonts w:ascii="Century" w:hAnsi="Century"/>
          <w:sz w:val="24"/>
          <w:szCs w:val="24"/>
        </w:rPr>
        <w:t xml:space="preserve"> et al., 2018, Bramhall et al., 2018, Valderrama et al., 2018). However, Liberman et al., 2016 reported that better speech in noise performance was associated lesser noise exposure. The task was designed to be difficult with poor SNR, time compression and added reverberation. Similarly, signal detection in noise was found to be poorer in rats exposed to noise in difficult SNRs only (</w:t>
      </w:r>
      <w:proofErr w:type="spellStart"/>
      <w:r w:rsidRPr="00AE62C2">
        <w:rPr>
          <w:rFonts w:ascii="Century" w:hAnsi="Century"/>
          <w:sz w:val="24"/>
          <w:szCs w:val="24"/>
        </w:rPr>
        <w:t>Lobarinas</w:t>
      </w:r>
      <w:proofErr w:type="spellEnd"/>
      <w:r w:rsidRPr="00AE62C2">
        <w:rPr>
          <w:rFonts w:ascii="Century" w:hAnsi="Century"/>
          <w:sz w:val="24"/>
          <w:szCs w:val="24"/>
        </w:rPr>
        <w:t xml:space="preserve"> et al., 2017). It is possible that the task difficulty matters for the detection of subtle effects on speech perception caused by acute, variable and irregular noise exposure in the general population. In those exposed to regular occupational noise exposure though, the effects maybe more </w:t>
      </w:r>
      <w:r w:rsidRPr="00AE62C2">
        <w:rPr>
          <w:rFonts w:ascii="Century" w:hAnsi="Century"/>
          <w:sz w:val="24"/>
          <w:szCs w:val="24"/>
        </w:rPr>
        <w:lastRenderedPageBreak/>
        <w:t xml:space="preserve">prominent. </w:t>
      </w:r>
      <w:r w:rsidR="006E67AA">
        <w:rPr>
          <w:rFonts w:ascii="Century" w:hAnsi="Century" w:cs="Times New Roman"/>
          <w:sz w:val="24"/>
          <w:szCs w:val="24"/>
        </w:rPr>
        <w:t>Variability</w:t>
      </w:r>
      <w:r w:rsidR="006E67AA" w:rsidRPr="00AE62C2">
        <w:rPr>
          <w:rFonts w:ascii="Century" w:hAnsi="Century" w:cs="Times New Roman"/>
          <w:sz w:val="24"/>
          <w:szCs w:val="24"/>
        </w:rPr>
        <w:t xml:space="preserve"> in </w:t>
      </w:r>
      <w:r w:rsidR="006E67AA">
        <w:rPr>
          <w:rFonts w:ascii="Century" w:hAnsi="Century" w:cs="Times New Roman"/>
          <w:sz w:val="24"/>
          <w:szCs w:val="24"/>
        </w:rPr>
        <w:t>reported findings</w:t>
      </w:r>
      <w:r w:rsidR="006E67AA" w:rsidRPr="00AE62C2">
        <w:rPr>
          <w:rFonts w:ascii="Century" w:hAnsi="Century" w:cs="Times New Roman"/>
          <w:sz w:val="24"/>
          <w:szCs w:val="24"/>
        </w:rPr>
        <w:t xml:space="preserve">, we will see, </w:t>
      </w:r>
      <w:r w:rsidR="006E67AA">
        <w:rPr>
          <w:rFonts w:ascii="Century" w:hAnsi="Century" w:cs="Times New Roman"/>
          <w:sz w:val="24"/>
          <w:szCs w:val="24"/>
        </w:rPr>
        <w:t>extends to</w:t>
      </w:r>
      <w:r w:rsidR="006E67AA" w:rsidRPr="00AE62C2">
        <w:rPr>
          <w:rFonts w:ascii="Century" w:hAnsi="Century" w:cs="Times New Roman"/>
          <w:sz w:val="24"/>
          <w:szCs w:val="24"/>
        </w:rPr>
        <w:t xml:space="preserve"> </w:t>
      </w:r>
      <w:r w:rsidR="006E67AA">
        <w:rPr>
          <w:rFonts w:ascii="Century" w:hAnsi="Century" w:cs="Times New Roman"/>
          <w:sz w:val="24"/>
          <w:szCs w:val="24"/>
        </w:rPr>
        <w:t>temporal processing domain too</w:t>
      </w:r>
      <w:r w:rsidR="006E67AA" w:rsidRPr="00AE62C2">
        <w:rPr>
          <w:rFonts w:ascii="Century" w:hAnsi="Century" w:cs="Times New Roman"/>
          <w:sz w:val="24"/>
          <w:szCs w:val="24"/>
        </w:rPr>
        <w:t>.</w:t>
      </w:r>
    </w:p>
    <w:p w14:paraId="5EC444D6" w14:textId="77777777" w:rsidR="004F5674" w:rsidRPr="00AE62C2" w:rsidRDefault="004F5674" w:rsidP="004F5674">
      <w:pPr>
        <w:spacing w:line="480" w:lineRule="auto"/>
        <w:jc w:val="both"/>
        <w:rPr>
          <w:rStyle w:val="fontstyle01"/>
          <w:rFonts w:ascii="Century" w:hAnsi="Century" w:cs="Times New Roman"/>
          <w:b/>
          <w:color w:val="auto"/>
          <w:sz w:val="24"/>
          <w:szCs w:val="24"/>
        </w:rPr>
      </w:pPr>
      <w:r w:rsidRPr="00AE62C2">
        <w:rPr>
          <w:rStyle w:val="fontstyle01"/>
          <w:rFonts w:ascii="Century" w:hAnsi="Century" w:cs="Times New Roman"/>
          <w:b/>
          <w:color w:val="auto"/>
          <w:sz w:val="24"/>
          <w:szCs w:val="24"/>
        </w:rPr>
        <w:t>Gap detection and Amplitude modulation detection</w:t>
      </w:r>
    </w:p>
    <w:p w14:paraId="491987ED" w14:textId="610A823E" w:rsidR="0050770C" w:rsidRDefault="004F5674" w:rsidP="004F5674">
      <w:pPr>
        <w:spacing w:line="480" w:lineRule="auto"/>
        <w:jc w:val="both"/>
        <w:rPr>
          <w:rStyle w:val="fontstyle01"/>
          <w:rFonts w:ascii="Century" w:hAnsi="Century" w:cs="Times New Roman"/>
          <w:sz w:val="24"/>
          <w:szCs w:val="24"/>
        </w:rPr>
      </w:pPr>
      <w:r w:rsidRPr="00AE62C2">
        <w:rPr>
          <w:rStyle w:val="fontstyle01"/>
          <w:rFonts w:ascii="Century" w:hAnsi="Century" w:cs="Times New Roman"/>
          <w:color w:val="auto"/>
          <w:sz w:val="24"/>
          <w:szCs w:val="24"/>
        </w:rPr>
        <w:t>Gap</w:t>
      </w:r>
      <w:r w:rsidRPr="00AE62C2">
        <w:rPr>
          <w:rStyle w:val="fontstyle01"/>
          <w:rFonts w:ascii="Century" w:hAnsi="Century" w:cs="Times New Roman"/>
          <w:sz w:val="24"/>
          <w:szCs w:val="24"/>
        </w:rPr>
        <w:t xml:space="preserve"> detection thresholds were poorer in the noise exposed group than the control group indicating that some aspect gross temporal processing could be affected by noise exposure. Modulation detection threshold difference between the groups was not statistically significant. However, there was a trend of better modulation thresholds on an average in the control group across modulation rates, especially at higher modulation rates. Kumar et al., 201</w:t>
      </w:r>
      <w:r w:rsidR="00F91F09">
        <w:rPr>
          <w:rStyle w:val="fontstyle01"/>
          <w:rFonts w:ascii="Century" w:hAnsi="Century" w:cs="Times New Roman"/>
          <w:sz w:val="24"/>
          <w:szCs w:val="24"/>
        </w:rPr>
        <w:t>2</w:t>
      </w:r>
      <w:r w:rsidRPr="00AE62C2">
        <w:rPr>
          <w:rStyle w:val="fontstyle01"/>
          <w:rFonts w:ascii="Century" w:hAnsi="Century" w:cs="Times New Roman"/>
          <w:sz w:val="24"/>
          <w:szCs w:val="24"/>
        </w:rPr>
        <w:t xml:space="preserve"> found no difference between the control and noise exposed groups in gap detection performance, but found significant</w:t>
      </w:r>
      <w:r>
        <w:rPr>
          <w:rStyle w:val="fontstyle01"/>
          <w:rFonts w:ascii="Century" w:hAnsi="Century" w:cs="Times New Roman"/>
          <w:sz w:val="24"/>
          <w:szCs w:val="24"/>
        </w:rPr>
        <w:t>ly</w:t>
      </w:r>
      <w:r w:rsidRPr="00AE62C2">
        <w:rPr>
          <w:rStyle w:val="fontstyle01"/>
          <w:rFonts w:ascii="Century" w:hAnsi="Century" w:cs="Times New Roman"/>
          <w:sz w:val="24"/>
          <w:szCs w:val="24"/>
        </w:rPr>
        <w:t xml:space="preserve"> </w:t>
      </w:r>
      <w:r>
        <w:rPr>
          <w:rStyle w:val="fontstyle01"/>
          <w:rFonts w:ascii="Century" w:hAnsi="Century" w:cs="Times New Roman"/>
          <w:sz w:val="24"/>
          <w:szCs w:val="24"/>
        </w:rPr>
        <w:t xml:space="preserve">poorer </w:t>
      </w:r>
      <w:r w:rsidRPr="00AE62C2">
        <w:rPr>
          <w:rStyle w:val="fontstyle01"/>
          <w:rFonts w:ascii="Century" w:hAnsi="Century" w:cs="Times New Roman"/>
          <w:sz w:val="24"/>
          <w:szCs w:val="24"/>
        </w:rPr>
        <w:t>modulation detection thresholds at higher modulation rate</w:t>
      </w:r>
      <w:r>
        <w:rPr>
          <w:rStyle w:val="fontstyle01"/>
          <w:rFonts w:ascii="Century" w:hAnsi="Century" w:cs="Times New Roman"/>
          <w:sz w:val="24"/>
          <w:szCs w:val="24"/>
        </w:rPr>
        <w:t xml:space="preserve"> along with affected duration pattern scores in the noise exposed group</w:t>
      </w:r>
      <w:r w:rsidRPr="00AE62C2">
        <w:rPr>
          <w:rStyle w:val="fontstyle01"/>
          <w:rFonts w:ascii="Century" w:hAnsi="Century" w:cs="Times New Roman"/>
          <w:sz w:val="24"/>
          <w:szCs w:val="24"/>
        </w:rPr>
        <w:t xml:space="preserve">. Paul, </w:t>
      </w:r>
      <w:proofErr w:type="spellStart"/>
      <w:r w:rsidRPr="00AE62C2">
        <w:rPr>
          <w:rStyle w:val="fontstyle01"/>
          <w:rFonts w:ascii="Century" w:hAnsi="Century" w:cs="Times New Roman"/>
          <w:sz w:val="24"/>
          <w:szCs w:val="24"/>
        </w:rPr>
        <w:t>Waheed</w:t>
      </w:r>
      <w:proofErr w:type="spellEnd"/>
      <w:r w:rsidRPr="00AE62C2">
        <w:rPr>
          <w:rStyle w:val="fontstyle01"/>
          <w:rFonts w:ascii="Century" w:hAnsi="Century" w:cs="Times New Roman"/>
          <w:sz w:val="24"/>
          <w:szCs w:val="24"/>
        </w:rPr>
        <w:t xml:space="preserve">, Bruce and Roberts, 2017 also reported that amplitude modulation detection thresholds with a 5000Hz tone carrier were on an average, poorer in the high noise exposure group. </w:t>
      </w:r>
    </w:p>
    <w:p w14:paraId="2A91A43A" w14:textId="0961DE4C" w:rsidR="004F5674" w:rsidRDefault="004F5674" w:rsidP="004F5674">
      <w:pPr>
        <w:spacing w:line="480" w:lineRule="auto"/>
        <w:jc w:val="both"/>
        <w:rPr>
          <w:rStyle w:val="fontstyle01"/>
          <w:rFonts w:ascii="Century" w:hAnsi="Century" w:cs="Times New Roman"/>
          <w:sz w:val="24"/>
          <w:szCs w:val="24"/>
        </w:rPr>
      </w:pPr>
      <w:r>
        <w:rPr>
          <w:rStyle w:val="fontstyle01"/>
          <w:rFonts w:ascii="Century" w:hAnsi="Century" w:cs="Times New Roman"/>
          <w:sz w:val="24"/>
          <w:szCs w:val="24"/>
        </w:rPr>
        <w:t>Kumar et al., 2013</w:t>
      </w:r>
      <w:r w:rsidRPr="00AE62C2">
        <w:rPr>
          <w:rStyle w:val="fontstyle01"/>
          <w:rFonts w:ascii="Century" w:hAnsi="Century" w:cs="Times New Roman"/>
          <w:sz w:val="24"/>
          <w:szCs w:val="24"/>
        </w:rPr>
        <w:t xml:space="preserve"> hypothesized that synaptopathy may lead to poorer phase locking and reduced synchrony in auditory nerve firing. </w:t>
      </w:r>
      <w:r w:rsidR="00222C71">
        <w:rPr>
          <w:rStyle w:val="fontstyle01"/>
          <w:rFonts w:ascii="Century" w:hAnsi="Century" w:cs="Times New Roman"/>
          <w:sz w:val="24"/>
          <w:szCs w:val="24"/>
        </w:rPr>
        <w:t>Loss of ribbon low spontaneous rate neuron synapses critical for phase locking (</w:t>
      </w:r>
      <w:r w:rsidR="003D37D2">
        <w:rPr>
          <w:rStyle w:val="fontstyle01"/>
          <w:rFonts w:ascii="Century" w:hAnsi="Century" w:cs="Times New Roman"/>
          <w:sz w:val="24"/>
          <w:szCs w:val="24"/>
        </w:rPr>
        <w:t xml:space="preserve">Bharadwaj et al., 2014; </w:t>
      </w:r>
      <w:proofErr w:type="spellStart"/>
      <w:r w:rsidR="003D37D2">
        <w:rPr>
          <w:rStyle w:val="fontstyle01"/>
          <w:rFonts w:ascii="Century" w:hAnsi="Century" w:cs="Times New Roman"/>
          <w:sz w:val="24"/>
          <w:szCs w:val="24"/>
        </w:rPr>
        <w:t>Kobel</w:t>
      </w:r>
      <w:proofErr w:type="spellEnd"/>
      <w:r w:rsidR="003D37D2">
        <w:rPr>
          <w:rStyle w:val="fontstyle01"/>
          <w:rFonts w:ascii="Century" w:hAnsi="Century" w:cs="Times New Roman"/>
          <w:sz w:val="24"/>
          <w:szCs w:val="24"/>
        </w:rPr>
        <w:t xml:space="preserve"> et al., 2017</w:t>
      </w:r>
      <w:r w:rsidR="00222C71">
        <w:rPr>
          <w:rStyle w:val="fontstyle01"/>
          <w:rFonts w:ascii="Century" w:hAnsi="Century" w:cs="Times New Roman"/>
          <w:sz w:val="24"/>
          <w:szCs w:val="24"/>
        </w:rPr>
        <w:t xml:space="preserve">) may have a deleterious effect on temporal fidelity of neural encoding. Noise-induced demyelination may </w:t>
      </w:r>
      <w:r w:rsidR="006E67AA">
        <w:rPr>
          <w:rStyle w:val="fontstyle01"/>
          <w:rFonts w:ascii="Century" w:hAnsi="Century" w:cs="Times New Roman"/>
          <w:sz w:val="24"/>
          <w:szCs w:val="24"/>
        </w:rPr>
        <w:t xml:space="preserve">be another disrupting factor in the mix </w:t>
      </w:r>
      <w:r w:rsidR="00222C71">
        <w:rPr>
          <w:rStyle w:val="fontstyle01"/>
          <w:rFonts w:ascii="Century" w:hAnsi="Century" w:cs="Times New Roman"/>
          <w:sz w:val="24"/>
          <w:szCs w:val="24"/>
        </w:rPr>
        <w:t>(</w:t>
      </w:r>
      <w:proofErr w:type="spellStart"/>
      <w:r w:rsidR="00222C71">
        <w:rPr>
          <w:rStyle w:val="fontstyle01"/>
          <w:rFonts w:ascii="Century" w:hAnsi="Century" w:cs="Times New Roman"/>
          <w:sz w:val="24"/>
          <w:szCs w:val="24"/>
        </w:rPr>
        <w:t>Skoe</w:t>
      </w:r>
      <w:proofErr w:type="spellEnd"/>
      <w:r w:rsidR="00222C71">
        <w:rPr>
          <w:rStyle w:val="fontstyle01"/>
          <w:rFonts w:ascii="Century" w:hAnsi="Century" w:cs="Times New Roman"/>
          <w:sz w:val="24"/>
          <w:szCs w:val="24"/>
        </w:rPr>
        <w:t xml:space="preserve"> &amp; Tufts, 2018). </w:t>
      </w:r>
      <w:r w:rsidR="003D37D2">
        <w:rPr>
          <w:rStyle w:val="fontstyle01"/>
          <w:rFonts w:ascii="Century" w:hAnsi="Century" w:cs="Times New Roman"/>
          <w:sz w:val="24"/>
          <w:szCs w:val="24"/>
        </w:rPr>
        <w:t>Reduced phase locking and lower EFR amplitude</w:t>
      </w:r>
      <w:r w:rsidR="00143F56">
        <w:rPr>
          <w:rStyle w:val="fontstyle01"/>
          <w:rFonts w:ascii="Century" w:hAnsi="Century" w:cs="Times New Roman"/>
          <w:sz w:val="24"/>
          <w:szCs w:val="24"/>
        </w:rPr>
        <w:t>s</w:t>
      </w:r>
      <w:r w:rsidR="003D37D2">
        <w:rPr>
          <w:rStyle w:val="fontstyle01"/>
          <w:rFonts w:ascii="Century" w:hAnsi="Century" w:cs="Times New Roman"/>
          <w:sz w:val="24"/>
          <w:szCs w:val="24"/>
        </w:rPr>
        <w:t xml:space="preserve"> ha</w:t>
      </w:r>
      <w:r w:rsidR="00143F56">
        <w:rPr>
          <w:rStyle w:val="fontstyle01"/>
          <w:rFonts w:ascii="Century" w:hAnsi="Century" w:cs="Times New Roman"/>
          <w:sz w:val="24"/>
          <w:szCs w:val="24"/>
        </w:rPr>
        <w:t>ve</w:t>
      </w:r>
      <w:r w:rsidR="003D37D2">
        <w:rPr>
          <w:rStyle w:val="fontstyle01"/>
          <w:rFonts w:ascii="Century" w:hAnsi="Century" w:cs="Times New Roman"/>
          <w:sz w:val="24"/>
          <w:szCs w:val="24"/>
        </w:rPr>
        <w:t xml:space="preserve"> been reported in mice exposed to neuropathic noise (</w:t>
      </w:r>
      <w:proofErr w:type="spellStart"/>
      <w:r w:rsidRPr="00AE62C2">
        <w:rPr>
          <w:rStyle w:val="fontstyle01"/>
          <w:rFonts w:ascii="Century" w:hAnsi="Century" w:cs="Times New Roman"/>
          <w:sz w:val="24"/>
          <w:szCs w:val="24"/>
        </w:rPr>
        <w:t>Shaheen</w:t>
      </w:r>
      <w:proofErr w:type="spellEnd"/>
      <w:r w:rsidRPr="00AE62C2">
        <w:rPr>
          <w:rStyle w:val="fontstyle01"/>
          <w:rFonts w:ascii="Century" w:hAnsi="Century" w:cs="Times New Roman"/>
          <w:sz w:val="24"/>
          <w:szCs w:val="24"/>
        </w:rPr>
        <w:t xml:space="preserve"> et al., 2015</w:t>
      </w:r>
      <w:r w:rsidR="003D37D2">
        <w:rPr>
          <w:rStyle w:val="fontstyle01"/>
          <w:rFonts w:ascii="Century" w:hAnsi="Century" w:cs="Times New Roman"/>
          <w:sz w:val="24"/>
          <w:szCs w:val="24"/>
        </w:rPr>
        <w:t>).</w:t>
      </w:r>
      <w:r w:rsidRPr="00AE62C2">
        <w:rPr>
          <w:rStyle w:val="fontstyle01"/>
          <w:rFonts w:ascii="Century" w:hAnsi="Century" w:cs="Times New Roman"/>
          <w:sz w:val="24"/>
          <w:szCs w:val="24"/>
        </w:rPr>
        <w:t xml:space="preserve"> </w:t>
      </w:r>
      <w:proofErr w:type="spellStart"/>
      <w:r w:rsidRPr="00AE62C2">
        <w:rPr>
          <w:rStyle w:val="fontstyle01"/>
          <w:rFonts w:ascii="Century" w:hAnsi="Century" w:cs="Times New Roman"/>
          <w:sz w:val="24"/>
          <w:szCs w:val="24"/>
        </w:rPr>
        <w:t>Skoe</w:t>
      </w:r>
      <w:proofErr w:type="spellEnd"/>
      <w:r w:rsidRPr="00AE62C2">
        <w:rPr>
          <w:rStyle w:val="fontstyle01"/>
          <w:rFonts w:ascii="Century" w:hAnsi="Century" w:cs="Times New Roman"/>
          <w:sz w:val="24"/>
          <w:szCs w:val="24"/>
        </w:rPr>
        <w:t xml:space="preserve"> and Tufts, 2018 </w:t>
      </w:r>
      <w:r w:rsidR="003D37D2">
        <w:rPr>
          <w:rStyle w:val="fontstyle01"/>
          <w:rFonts w:ascii="Century" w:hAnsi="Century" w:cs="Times New Roman"/>
          <w:sz w:val="24"/>
          <w:szCs w:val="24"/>
        </w:rPr>
        <w:t>not only reported</w:t>
      </w:r>
      <w:r w:rsidRPr="00AE62C2">
        <w:rPr>
          <w:rStyle w:val="fontstyle01"/>
          <w:rFonts w:ascii="Century" w:hAnsi="Century" w:cs="Times New Roman"/>
          <w:sz w:val="24"/>
          <w:szCs w:val="24"/>
        </w:rPr>
        <w:t xml:space="preserve"> delayed </w:t>
      </w:r>
      <w:r w:rsidR="003D37D2">
        <w:rPr>
          <w:rStyle w:val="fontstyle01"/>
          <w:rFonts w:ascii="Century" w:hAnsi="Century" w:cs="Times New Roman"/>
          <w:sz w:val="24"/>
          <w:szCs w:val="24"/>
        </w:rPr>
        <w:t xml:space="preserve">ABR </w:t>
      </w:r>
      <w:r w:rsidRPr="00AE62C2">
        <w:rPr>
          <w:rStyle w:val="fontstyle01"/>
          <w:rFonts w:ascii="Century" w:hAnsi="Century" w:cs="Times New Roman"/>
          <w:sz w:val="24"/>
          <w:szCs w:val="24"/>
        </w:rPr>
        <w:t>latencies for waves I, III and V</w:t>
      </w:r>
      <w:r w:rsidR="003D37D2">
        <w:rPr>
          <w:rStyle w:val="fontstyle01"/>
          <w:rFonts w:ascii="Century" w:hAnsi="Century" w:cs="Times New Roman"/>
          <w:sz w:val="24"/>
          <w:szCs w:val="24"/>
        </w:rPr>
        <w:t>, they also showed delayed</w:t>
      </w:r>
      <w:r w:rsidRPr="00AE62C2">
        <w:rPr>
          <w:rStyle w:val="fontstyle01"/>
          <w:rFonts w:ascii="Century" w:hAnsi="Century" w:cs="Times New Roman"/>
          <w:sz w:val="24"/>
          <w:szCs w:val="24"/>
        </w:rPr>
        <w:t xml:space="preserve"> </w:t>
      </w:r>
      <w:r w:rsidR="003D37D2">
        <w:rPr>
          <w:rStyle w:val="fontstyle01"/>
          <w:rFonts w:ascii="Century" w:hAnsi="Century" w:cs="Times New Roman"/>
          <w:sz w:val="24"/>
          <w:szCs w:val="24"/>
        </w:rPr>
        <w:t>I</w:t>
      </w:r>
      <w:r w:rsidRPr="00AE62C2">
        <w:rPr>
          <w:rStyle w:val="fontstyle01"/>
          <w:rFonts w:ascii="Century" w:hAnsi="Century" w:cs="Times New Roman"/>
          <w:sz w:val="24"/>
          <w:szCs w:val="24"/>
        </w:rPr>
        <w:t xml:space="preserve">-V </w:t>
      </w:r>
      <w:r w:rsidRPr="00AE62C2">
        <w:rPr>
          <w:rStyle w:val="fontstyle01"/>
          <w:rFonts w:ascii="Century" w:hAnsi="Century" w:cs="Times New Roman"/>
          <w:sz w:val="24"/>
          <w:szCs w:val="24"/>
        </w:rPr>
        <w:lastRenderedPageBreak/>
        <w:t>interpeak</w:t>
      </w:r>
      <w:r w:rsidR="00143F56">
        <w:rPr>
          <w:rStyle w:val="fontstyle01"/>
          <w:rFonts w:ascii="Century" w:hAnsi="Century" w:cs="Times New Roman"/>
          <w:sz w:val="24"/>
          <w:szCs w:val="24"/>
        </w:rPr>
        <w:t xml:space="preserve"> (as did Valderrama et al, 2018)</w:t>
      </w:r>
      <w:r w:rsidRPr="00AE62C2">
        <w:rPr>
          <w:rStyle w:val="fontstyle01"/>
          <w:rFonts w:ascii="Century" w:hAnsi="Century" w:cs="Times New Roman"/>
          <w:sz w:val="24"/>
          <w:szCs w:val="24"/>
        </w:rPr>
        <w:t xml:space="preserve"> latenc</w:t>
      </w:r>
      <w:r w:rsidR="003D37D2">
        <w:rPr>
          <w:rStyle w:val="fontstyle01"/>
          <w:rFonts w:ascii="Century" w:hAnsi="Century" w:cs="Times New Roman"/>
          <w:sz w:val="24"/>
          <w:szCs w:val="24"/>
        </w:rPr>
        <w:t>ies</w:t>
      </w:r>
      <w:r w:rsidRPr="00AE62C2">
        <w:rPr>
          <w:rStyle w:val="fontstyle01"/>
          <w:rFonts w:ascii="Century" w:hAnsi="Century" w:cs="Times New Roman"/>
          <w:sz w:val="24"/>
          <w:szCs w:val="24"/>
        </w:rPr>
        <w:t xml:space="preserve"> at higher repetition rates in the </w:t>
      </w:r>
      <w:r w:rsidR="003D37D2">
        <w:rPr>
          <w:rStyle w:val="fontstyle01"/>
          <w:rFonts w:ascii="Century" w:hAnsi="Century" w:cs="Times New Roman"/>
          <w:sz w:val="24"/>
          <w:szCs w:val="24"/>
        </w:rPr>
        <w:t>higher</w:t>
      </w:r>
      <w:r w:rsidRPr="00AE62C2">
        <w:rPr>
          <w:rStyle w:val="fontstyle01"/>
          <w:rFonts w:ascii="Century" w:hAnsi="Century" w:cs="Times New Roman"/>
          <w:sz w:val="24"/>
          <w:szCs w:val="24"/>
        </w:rPr>
        <w:t xml:space="preserve"> noise exposure</w:t>
      </w:r>
      <w:r w:rsidR="003D37D2">
        <w:rPr>
          <w:rStyle w:val="fontstyle01"/>
          <w:rFonts w:ascii="Century" w:hAnsi="Century" w:cs="Times New Roman"/>
          <w:sz w:val="24"/>
          <w:szCs w:val="24"/>
        </w:rPr>
        <w:t xml:space="preserve"> group</w:t>
      </w:r>
      <w:r w:rsidRPr="00AE62C2">
        <w:rPr>
          <w:rStyle w:val="fontstyle01"/>
          <w:rFonts w:ascii="Century" w:hAnsi="Century" w:cs="Times New Roman"/>
          <w:sz w:val="24"/>
          <w:szCs w:val="24"/>
        </w:rPr>
        <w:t xml:space="preserve">. </w:t>
      </w:r>
      <w:r w:rsidR="00143F56">
        <w:rPr>
          <w:rStyle w:val="fontstyle01"/>
          <w:rFonts w:ascii="Century" w:hAnsi="Century" w:cs="Times New Roman"/>
          <w:sz w:val="24"/>
          <w:szCs w:val="24"/>
        </w:rPr>
        <w:t xml:space="preserve">So, there is a basis for possible temporal processing deficit in those exposed to noise. </w:t>
      </w:r>
      <w:r w:rsidR="00143F56" w:rsidRPr="00AE62C2">
        <w:rPr>
          <w:rStyle w:val="fontstyle01"/>
          <w:rFonts w:ascii="Century" w:hAnsi="Century" w:cs="Times New Roman"/>
          <w:sz w:val="24"/>
          <w:szCs w:val="24"/>
        </w:rPr>
        <w:t xml:space="preserve">Indeed, studies have shown that synaptopathy may be one of the factors </w:t>
      </w:r>
      <w:r w:rsidR="00143F56">
        <w:rPr>
          <w:rStyle w:val="fontstyle01"/>
          <w:rFonts w:ascii="Century" w:hAnsi="Century" w:cs="Times New Roman"/>
          <w:sz w:val="24"/>
          <w:szCs w:val="24"/>
        </w:rPr>
        <w:t>contributing</w:t>
      </w:r>
      <w:r w:rsidR="00143F56" w:rsidRPr="00AE62C2">
        <w:rPr>
          <w:rStyle w:val="fontstyle01"/>
          <w:rFonts w:ascii="Century" w:hAnsi="Century" w:cs="Times New Roman"/>
          <w:sz w:val="24"/>
          <w:szCs w:val="24"/>
        </w:rPr>
        <w:t xml:space="preserve"> to individual variations in temporal processing (Bharadwaj et al., 2015, </w:t>
      </w:r>
      <w:proofErr w:type="spellStart"/>
      <w:r w:rsidR="00143F56" w:rsidRPr="00AE62C2">
        <w:rPr>
          <w:rStyle w:val="fontstyle01"/>
          <w:rFonts w:ascii="Century" w:hAnsi="Century" w:cs="Times New Roman"/>
          <w:sz w:val="24"/>
          <w:szCs w:val="24"/>
        </w:rPr>
        <w:t>Mehraei</w:t>
      </w:r>
      <w:proofErr w:type="spellEnd"/>
      <w:r w:rsidR="00143F56" w:rsidRPr="00AE62C2">
        <w:rPr>
          <w:rStyle w:val="fontstyle01"/>
          <w:rFonts w:ascii="Century" w:hAnsi="Century" w:cs="Times New Roman"/>
          <w:sz w:val="24"/>
          <w:szCs w:val="24"/>
        </w:rPr>
        <w:t xml:space="preserve"> et al., 2017).</w:t>
      </w:r>
    </w:p>
    <w:p w14:paraId="305620C9" w14:textId="79BD87EA" w:rsidR="004F5674" w:rsidRPr="00AE62C2" w:rsidRDefault="00143F56" w:rsidP="004F5674">
      <w:pPr>
        <w:spacing w:line="480" w:lineRule="auto"/>
        <w:jc w:val="both"/>
        <w:rPr>
          <w:rFonts w:ascii="Century" w:hAnsi="Century" w:cs="Times New Roman"/>
          <w:sz w:val="24"/>
          <w:szCs w:val="24"/>
        </w:rPr>
      </w:pPr>
      <w:r>
        <w:rPr>
          <w:rStyle w:val="fontstyle01"/>
          <w:rFonts w:ascii="Century" w:hAnsi="Century" w:cs="Times New Roman"/>
          <w:sz w:val="24"/>
          <w:szCs w:val="24"/>
        </w:rPr>
        <w:t>However, w</w:t>
      </w:r>
      <w:r w:rsidR="004F5674" w:rsidRPr="00AE62C2">
        <w:rPr>
          <w:rStyle w:val="fontstyle01"/>
          <w:rFonts w:ascii="Century" w:hAnsi="Century" w:cs="Times New Roman"/>
          <w:sz w:val="24"/>
          <w:szCs w:val="24"/>
        </w:rPr>
        <w:t xml:space="preserve">hen studies have adopted a correlational </w:t>
      </w:r>
      <w:r w:rsidR="0050770C">
        <w:rPr>
          <w:rStyle w:val="fontstyle01"/>
          <w:rFonts w:ascii="Century" w:hAnsi="Century" w:cs="Times New Roman"/>
          <w:sz w:val="24"/>
          <w:szCs w:val="24"/>
        </w:rPr>
        <w:t>approach</w:t>
      </w:r>
      <w:r w:rsidR="004F5674" w:rsidRPr="00AE62C2">
        <w:rPr>
          <w:rStyle w:val="fontstyle01"/>
          <w:rFonts w:ascii="Century" w:hAnsi="Century" w:cs="Times New Roman"/>
          <w:sz w:val="24"/>
          <w:szCs w:val="24"/>
        </w:rPr>
        <w:t xml:space="preserve"> </w:t>
      </w:r>
      <w:r w:rsidR="0050770C">
        <w:rPr>
          <w:rStyle w:val="fontstyle01"/>
          <w:rFonts w:ascii="Century" w:hAnsi="Century" w:cs="Times New Roman"/>
          <w:sz w:val="24"/>
          <w:szCs w:val="24"/>
        </w:rPr>
        <w:t xml:space="preserve">to investigate the relationship </w:t>
      </w:r>
      <w:r w:rsidR="004F5674" w:rsidRPr="00AE62C2">
        <w:rPr>
          <w:rStyle w:val="fontstyle01"/>
          <w:rFonts w:ascii="Century" w:hAnsi="Century" w:cs="Times New Roman"/>
          <w:sz w:val="24"/>
          <w:szCs w:val="24"/>
        </w:rPr>
        <w:t>between noise exposure (as a continuous variable) and temporal processing, the association has been largely negative (</w:t>
      </w:r>
      <w:proofErr w:type="spellStart"/>
      <w:r w:rsidR="004F5674" w:rsidRPr="00AE62C2">
        <w:rPr>
          <w:rStyle w:val="fontstyle01"/>
          <w:rFonts w:ascii="Century" w:hAnsi="Century" w:cs="Times New Roman"/>
          <w:sz w:val="24"/>
          <w:szCs w:val="24"/>
        </w:rPr>
        <w:t>Yeend</w:t>
      </w:r>
      <w:proofErr w:type="spellEnd"/>
      <w:r w:rsidR="004F5674" w:rsidRPr="00AE62C2">
        <w:rPr>
          <w:rStyle w:val="fontstyle01"/>
          <w:rFonts w:ascii="Century" w:hAnsi="Century" w:cs="Times New Roman"/>
          <w:sz w:val="24"/>
          <w:szCs w:val="24"/>
        </w:rPr>
        <w:t xml:space="preserve"> et al., 2017; Prendergast et al., 2017; Guest et al., 2017). </w:t>
      </w:r>
      <w:r w:rsidR="004F5674" w:rsidRPr="00AE62C2">
        <w:rPr>
          <w:rFonts w:ascii="Century" w:hAnsi="Century" w:cs="Times New Roman"/>
          <w:sz w:val="24"/>
          <w:szCs w:val="24"/>
        </w:rPr>
        <w:t xml:space="preserve">Prendergast et al., 2017 for example, collected behavioral data on a wide array of tasks (from frequency and intensity difference limens to Musical consonance detection task) on a large sample (n = 138) of ‘normal’ hearing young adults with varying self-reported exposure to noise and reported that they found no correlation between any of these tasks and magnitude of lifetime exposure to noise. </w:t>
      </w:r>
    </w:p>
    <w:p w14:paraId="3487FB74" w14:textId="77777777" w:rsidR="004F5674" w:rsidRPr="00AE62C2" w:rsidRDefault="004F5674" w:rsidP="004F5674">
      <w:pPr>
        <w:spacing w:line="480" w:lineRule="auto"/>
        <w:jc w:val="both"/>
        <w:rPr>
          <w:rFonts w:ascii="Century" w:hAnsi="Century"/>
          <w:b/>
          <w:sz w:val="24"/>
          <w:szCs w:val="24"/>
        </w:rPr>
      </w:pPr>
      <w:r w:rsidRPr="00AE62C2">
        <w:rPr>
          <w:rFonts w:ascii="Century" w:hAnsi="Century"/>
          <w:b/>
          <w:sz w:val="24"/>
          <w:szCs w:val="24"/>
        </w:rPr>
        <w:t>Equivocal findings in studies</w:t>
      </w:r>
    </w:p>
    <w:p w14:paraId="5FC66A3B" w14:textId="2A99A2DB" w:rsidR="004F5674" w:rsidRPr="00AE62C2" w:rsidRDefault="004F5674" w:rsidP="004F5674">
      <w:pPr>
        <w:spacing w:line="480" w:lineRule="auto"/>
        <w:jc w:val="both"/>
        <w:rPr>
          <w:rFonts w:ascii="Century" w:hAnsi="Century"/>
          <w:sz w:val="24"/>
          <w:szCs w:val="24"/>
        </w:rPr>
      </w:pPr>
      <w:r w:rsidRPr="00AE62C2">
        <w:rPr>
          <w:rFonts w:ascii="Century" w:hAnsi="Century"/>
          <w:sz w:val="24"/>
          <w:szCs w:val="24"/>
        </w:rPr>
        <w:t xml:space="preserve">The differences in findings reported in literature are likely to arise due to heterogeneity in a number of factors. The type of noise, its spectrum and intensity as well as duration of exposure could be quite different among the subjects. For example, many studies considered participants from the general population with varying exposure to noise (Prendergast et al., 2017, </w:t>
      </w:r>
      <w:proofErr w:type="spellStart"/>
      <w:r w:rsidRPr="00AE62C2">
        <w:rPr>
          <w:rFonts w:ascii="Century" w:hAnsi="Century"/>
          <w:sz w:val="24"/>
          <w:szCs w:val="24"/>
        </w:rPr>
        <w:t>Yeend</w:t>
      </w:r>
      <w:proofErr w:type="spellEnd"/>
      <w:r w:rsidRPr="00AE62C2">
        <w:rPr>
          <w:rFonts w:ascii="Century" w:hAnsi="Century"/>
          <w:sz w:val="24"/>
          <w:szCs w:val="24"/>
        </w:rPr>
        <w:t xml:space="preserve"> et al., 2017, Bramhall et al., 2017, </w:t>
      </w:r>
      <w:proofErr w:type="spellStart"/>
      <w:r w:rsidRPr="00AE62C2">
        <w:rPr>
          <w:rFonts w:ascii="Century" w:hAnsi="Century"/>
          <w:sz w:val="24"/>
          <w:szCs w:val="24"/>
        </w:rPr>
        <w:t>Grinn</w:t>
      </w:r>
      <w:proofErr w:type="spellEnd"/>
      <w:r w:rsidRPr="00AE62C2">
        <w:rPr>
          <w:rFonts w:ascii="Century" w:hAnsi="Century"/>
          <w:sz w:val="24"/>
          <w:szCs w:val="24"/>
        </w:rPr>
        <w:t xml:space="preserve"> et al., 2017) while others specifically considered participants with a regular exposure </w:t>
      </w:r>
      <w:r w:rsidR="00143F56">
        <w:rPr>
          <w:rFonts w:ascii="Century" w:hAnsi="Century"/>
          <w:sz w:val="24"/>
          <w:szCs w:val="24"/>
        </w:rPr>
        <w:t xml:space="preserve">to </w:t>
      </w:r>
      <w:r w:rsidRPr="00AE62C2">
        <w:rPr>
          <w:rFonts w:ascii="Century" w:hAnsi="Century"/>
          <w:sz w:val="24"/>
          <w:szCs w:val="24"/>
        </w:rPr>
        <w:t xml:space="preserve">occupational noise and compared them to a control group (Hope et al., </w:t>
      </w:r>
      <w:r w:rsidRPr="00AE62C2">
        <w:rPr>
          <w:rFonts w:ascii="Century" w:hAnsi="Century"/>
          <w:sz w:val="24"/>
          <w:szCs w:val="24"/>
        </w:rPr>
        <w:lastRenderedPageBreak/>
        <w:t>2013, Kumar et al., 2013). Individual variability in susceptibility to noise could be another factor (Henderson, Subramaniam &amp; Boettcher, 1993). The method used to measure exposure to noise and the protocol used (Valderrama et al., 2018) could have contributed to differences in findings too. Thresholds at very high frequencies could be a factor too since studies have reported poorer thresholds at extended high frequencies in noise exposed subjects (Liberman et al., 2016). High pass masking noise could be used in future studies to control for this in future studies (Hickox et al., 2017).</w:t>
      </w:r>
    </w:p>
    <w:p w14:paraId="59E63226" w14:textId="198B8D0B" w:rsidR="004F5674" w:rsidRDefault="004F5674" w:rsidP="004F5674">
      <w:pPr>
        <w:spacing w:line="480" w:lineRule="auto"/>
        <w:jc w:val="both"/>
        <w:rPr>
          <w:rFonts w:ascii="Century" w:hAnsi="Century"/>
          <w:sz w:val="24"/>
          <w:szCs w:val="24"/>
        </w:rPr>
      </w:pPr>
      <w:r w:rsidRPr="00AE62C2">
        <w:rPr>
          <w:rFonts w:ascii="Century" w:hAnsi="Century"/>
          <w:sz w:val="24"/>
          <w:szCs w:val="24"/>
        </w:rPr>
        <w:t xml:space="preserve">Nevertheless, </w:t>
      </w:r>
      <w:r w:rsidRPr="00AE62C2">
        <w:rPr>
          <w:rStyle w:val="fontstyle01"/>
          <w:rFonts w:ascii="Century" w:hAnsi="Century" w:cs="Times New Roman"/>
          <w:sz w:val="24"/>
          <w:szCs w:val="24"/>
        </w:rPr>
        <w:t xml:space="preserve">considering the equivocal findings including that of the present study, </w:t>
      </w:r>
      <w:r w:rsidRPr="00AE62C2">
        <w:rPr>
          <w:rFonts w:ascii="Century" w:hAnsi="Century" w:cs="Times New Roman"/>
          <w:sz w:val="24"/>
          <w:szCs w:val="24"/>
        </w:rPr>
        <w:t>it would seem that the link between possible synaptopathy and psychoacoustic test results is rather tenuous, and it may just be one of the many factors affecting suprathreshold perception. Other aspects like attention, working memory,</w:t>
      </w:r>
      <w:r w:rsidR="00143F56">
        <w:rPr>
          <w:rFonts w:ascii="Century" w:hAnsi="Century" w:cs="Times New Roman"/>
          <w:sz w:val="24"/>
          <w:szCs w:val="24"/>
        </w:rPr>
        <w:t xml:space="preserve"> and</w:t>
      </w:r>
      <w:r w:rsidRPr="00AE62C2">
        <w:rPr>
          <w:rFonts w:ascii="Century" w:hAnsi="Century" w:cs="Times New Roman"/>
          <w:sz w:val="24"/>
          <w:szCs w:val="24"/>
        </w:rPr>
        <w:t xml:space="preserve"> efferent activation (</w:t>
      </w:r>
      <w:proofErr w:type="spellStart"/>
      <w:r w:rsidRPr="00AE62C2">
        <w:rPr>
          <w:rFonts w:ascii="Century" w:hAnsi="Century" w:cs="Times New Roman"/>
          <w:sz w:val="24"/>
          <w:szCs w:val="24"/>
        </w:rPr>
        <w:t>Yeend</w:t>
      </w:r>
      <w:proofErr w:type="spellEnd"/>
      <w:r w:rsidRPr="00AE62C2">
        <w:rPr>
          <w:rFonts w:ascii="Century" w:hAnsi="Century" w:cs="Times New Roman"/>
          <w:sz w:val="24"/>
          <w:szCs w:val="24"/>
        </w:rPr>
        <w:t xml:space="preserve">, Beach, Sharma &amp; Dillon, 2017) maybe relevant and important. It is also possible that effects of cochlear synaptopathy become more measurable with more extreme exposure to noise and may occur along with some form of hearing loss (Prendergast et al., 2017). </w:t>
      </w:r>
      <w:r w:rsidRPr="00AE62C2">
        <w:rPr>
          <w:rFonts w:ascii="Century" w:hAnsi="Century"/>
          <w:sz w:val="24"/>
          <w:szCs w:val="24"/>
        </w:rPr>
        <w:t>Finally, synaptopathy is also linked with various factors like age (</w:t>
      </w:r>
      <w:proofErr w:type="spellStart"/>
      <w:r w:rsidRPr="00AE62C2">
        <w:rPr>
          <w:rFonts w:ascii="Century" w:hAnsi="Century"/>
          <w:sz w:val="24"/>
          <w:szCs w:val="24"/>
        </w:rPr>
        <w:t>Sergeyenko</w:t>
      </w:r>
      <w:proofErr w:type="spellEnd"/>
      <w:r w:rsidRPr="00AE62C2">
        <w:rPr>
          <w:rFonts w:ascii="Century" w:hAnsi="Century"/>
          <w:sz w:val="24"/>
          <w:szCs w:val="24"/>
        </w:rPr>
        <w:t xml:space="preserve"> et al., 2013; </w:t>
      </w:r>
      <w:proofErr w:type="spellStart"/>
      <w:r w:rsidRPr="00AE62C2">
        <w:rPr>
          <w:rFonts w:ascii="Century" w:hAnsi="Century"/>
          <w:sz w:val="24"/>
          <w:szCs w:val="24"/>
        </w:rPr>
        <w:t>Mohrle</w:t>
      </w:r>
      <w:proofErr w:type="spellEnd"/>
      <w:r w:rsidRPr="00AE62C2">
        <w:rPr>
          <w:rFonts w:ascii="Century" w:hAnsi="Century"/>
          <w:sz w:val="24"/>
          <w:szCs w:val="24"/>
        </w:rPr>
        <w:t xml:space="preserve"> et al., 2016), ototoxicity (</w:t>
      </w:r>
      <w:proofErr w:type="spellStart"/>
      <w:r w:rsidRPr="00AE62C2">
        <w:rPr>
          <w:rFonts w:ascii="Century" w:hAnsi="Century"/>
          <w:sz w:val="24"/>
          <w:szCs w:val="24"/>
        </w:rPr>
        <w:t>Bourien</w:t>
      </w:r>
      <w:proofErr w:type="spellEnd"/>
      <w:r w:rsidRPr="00AE62C2">
        <w:rPr>
          <w:rFonts w:ascii="Century" w:hAnsi="Century"/>
          <w:sz w:val="24"/>
          <w:szCs w:val="24"/>
        </w:rPr>
        <w:t xml:space="preserve"> et al., 2014; Li et al., 2016) and auditory symptoms like tinnitus and hyperacusis (</w:t>
      </w:r>
      <w:proofErr w:type="spellStart"/>
      <w:r w:rsidRPr="00AE62C2">
        <w:rPr>
          <w:rFonts w:ascii="Century" w:hAnsi="Century"/>
          <w:sz w:val="24"/>
          <w:szCs w:val="24"/>
        </w:rPr>
        <w:t>Schaette</w:t>
      </w:r>
      <w:proofErr w:type="spellEnd"/>
      <w:r w:rsidRPr="00AE62C2">
        <w:rPr>
          <w:rFonts w:ascii="Century" w:hAnsi="Century"/>
          <w:sz w:val="24"/>
          <w:szCs w:val="24"/>
        </w:rPr>
        <w:t xml:space="preserve"> &amp; McAlpine, 2011; </w:t>
      </w:r>
      <w:proofErr w:type="spellStart"/>
      <w:r w:rsidRPr="00AE62C2">
        <w:rPr>
          <w:rFonts w:ascii="Century" w:hAnsi="Century"/>
          <w:sz w:val="24"/>
          <w:szCs w:val="24"/>
        </w:rPr>
        <w:t>Knipper</w:t>
      </w:r>
      <w:proofErr w:type="spellEnd"/>
      <w:r w:rsidRPr="00AE62C2">
        <w:rPr>
          <w:rFonts w:ascii="Century" w:hAnsi="Century"/>
          <w:sz w:val="24"/>
          <w:szCs w:val="24"/>
        </w:rPr>
        <w:t xml:space="preserve"> et al., 2013; Hickox &amp; Liberman 2014; </w:t>
      </w:r>
      <w:proofErr w:type="spellStart"/>
      <w:r w:rsidRPr="00AE62C2">
        <w:rPr>
          <w:rFonts w:ascii="Century" w:hAnsi="Century"/>
          <w:sz w:val="24"/>
          <w:szCs w:val="24"/>
        </w:rPr>
        <w:t>Schaette</w:t>
      </w:r>
      <w:proofErr w:type="spellEnd"/>
      <w:r w:rsidRPr="00AE62C2">
        <w:rPr>
          <w:rFonts w:ascii="Century" w:hAnsi="Century"/>
          <w:sz w:val="24"/>
          <w:szCs w:val="24"/>
        </w:rPr>
        <w:t xml:space="preserve"> et al., 2014; Guest et al., 2017) </w:t>
      </w:r>
      <w:r w:rsidR="00143F56">
        <w:rPr>
          <w:rFonts w:ascii="Century" w:hAnsi="Century"/>
          <w:sz w:val="24"/>
          <w:szCs w:val="24"/>
        </w:rPr>
        <w:t xml:space="preserve">which </w:t>
      </w:r>
      <w:r w:rsidRPr="00AE62C2">
        <w:rPr>
          <w:rFonts w:ascii="Century" w:hAnsi="Century"/>
          <w:sz w:val="24"/>
          <w:szCs w:val="24"/>
        </w:rPr>
        <w:t xml:space="preserve">can all interact in a complex fashion to produce a whole spectrum of results. </w:t>
      </w:r>
    </w:p>
    <w:p w14:paraId="19AE9552" w14:textId="77777777" w:rsidR="00143F56" w:rsidRPr="00AE62C2" w:rsidRDefault="00143F56" w:rsidP="004F5674">
      <w:pPr>
        <w:spacing w:line="480" w:lineRule="auto"/>
        <w:jc w:val="both"/>
        <w:rPr>
          <w:rFonts w:ascii="Century" w:hAnsi="Century"/>
          <w:sz w:val="24"/>
          <w:szCs w:val="24"/>
        </w:rPr>
      </w:pPr>
    </w:p>
    <w:p w14:paraId="6F1EB80A" w14:textId="77777777" w:rsidR="004F5674" w:rsidRPr="00AE62C2" w:rsidRDefault="004F5674" w:rsidP="004F5674">
      <w:pPr>
        <w:spacing w:line="480" w:lineRule="auto"/>
        <w:jc w:val="center"/>
        <w:rPr>
          <w:rFonts w:ascii="Century" w:hAnsi="Century"/>
          <w:b/>
          <w:sz w:val="30"/>
          <w:szCs w:val="30"/>
        </w:rPr>
      </w:pPr>
      <w:r w:rsidRPr="00AE62C2">
        <w:rPr>
          <w:rFonts w:ascii="Century" w:hAnsi="Century"/>
          <w:b/>
          <w:sz w:val="30"/>
          <w:szCs w:val="30"/>
        </w:rPr>
        <w:lastRenderedPageBreak/>
        <w:t>Summary and Conclusions</w:t>
      </w:r>
    </w:p>
    <w:p w14:paraId="0887487B" w14:textId="2749FEFE" w:rsidR="004F5674" w:rsidRPr="00AE62C2" w:rsidRDefault="004F5674" w:rsidP="004F5674">
      <w:pPr>
        <w:spacing w:line="480" w:lineRule="auto"/>
        <w:jc w:val="both"/>
        <w:rPr>
          <w:rFonts w:ascii="Century" w:hAnsi="Century" w:cs="Times New Roman"/>
          <w:sz w:val="24"/>
          <w:szCs w:val="24"/>
        </w:rPr>
      </w:pPr>
      <w:r w:rsidRPr="00AE62C2">
        <w:rPr>
          <w:rFonts w:ascii="Century" w:hAnsi="Century"/>
          <w:sz w:val="24"/>
          <w:szCs w:val="24"/>
        </w:rPr>
        <w:t xml:space="preserve">We found that </w:t>
      </w:r>
      <w:r w:rsidR="00E50D49">
        <w:rPr>
          <w:rFonts w:ascii="Century" w:hAnsi="Century"/>
          <w:sz w:val="24"/>
          <w:szCs w:val="24"/>
        </w:rPr>
        <w:t xml:space="preserve">poorer </w:t>
      </w:r>
      <w:r w:rsidRPr="00AE62C2">
        <w:rPr>
          <w:rFonts w:ascii="Century" w:hAnsi="Century"/>
          <w:sz w:val="24"/>
          <w:szCs w:val="24"/>
        </w:rPr>
        <w:t>Speech in noise performance</w:t>
      </w:r>
      <w:r w:rsidR="00E50D49">
        <w:rPr>
          <w:rFonts w:ascii="Century" w:hAnsi="Century"/>
          <w:sz w:val="24"/>
          <w:szCs w:val="24"/>
        </w:rPr>
        <w:t xml:space="preserve"> and larger gap detection thresholds</w:t>
      </w:r>
      <w:r w:rsidRPr="00AE62C2">
        <w:rPr>
          <w:rFonts w:ascii="Century" w:hAnsi="Century"/>
          <w:sz w:val="24"/>
          <w:szCs w:val="24"/>
        </w:rPr>
        <w:t xml:space="preserve"> in the noise exposed group. Amplitude modulation detection thresholds also tended to be worse, particularly at higher modulation frequencies. Poorer suprathreshold per</w:t>
      </w:r>
      <w:r w:rsidR="00E50D49">
        <w:rPr>
          <w:rFonts w:ascii="Century" w:hAnsi="Century"/>
          <w:sz w:val="24"/>
          <w:szCs w:val="24"/>
        </w:rPr>
        <w:t>ception</w:t>
      </w:r>
      <w:r w:rsidRPr="00AE62C2">
        <w:rPr>
          <w:rFonts w:ascii="Century" w:hAnsi="Century"/>
          <w:sz w:val="24"/>
          <w:szCs w:val="24"/>
        </w:rPr>
        <w:t xml:space="preserve"> with </w:t>
      </w:r>
      <w:r w:rsidR="00E50D49">
        <w:rPr>
          <w:rFonts w:ascii="Century" w:hAnsi="Century"/>
          <w:sz w:val="24"/>
          <w:szCs w:val="24"/>
        </w:rPr>
        <w:t xml:space="preserve">clinically </w:t>
      </w:r>
      <w:r w:rsidRPr="00AE62C2">
        <w:rPr>
          <w:rFonts w:ascii="Century" w:hAnsi="Century"/>
          <w:sz w:val="24"/>
          <w:szCs w:val="24"/>
        </w:rPr>
        <w:t xml:space="preserve">normal </w:t>
      </w:r>
      <w:r w:rsidR="00E50D49">
        <w:rPr>
          <w:rFonts w:ascii="Century" w:hAnsi="Century"/>
          <w:sz w:val="24"/>
          <w:szCs w:val="24"/>
        </w:rPr>
        <w:t>hearing sensitivity</w:t>
      </w:r>
      <w:r w:rsidRPr="00AE62C2">
        <w:rPr>
          <w:rFonts w:ascii="Century" w:hAnsi="Century"/>
          <w:sz w:val="24"/>
          <w:szCs w:val="24"/>
        </w:rPr>
        <w:t xml:space="preserve"> and </w:t>
      </w:r>
      <w:r w:rsidR="00E50D49">
        <w:rPr>
          <w:rFonts w:ascii="Century" w:hAnsi="Century"/>
          <w:sz w:val="24"/>
          <w:szCs w:val="24"/>
        </w:rPr>
        <w:t>unaffected d</w:t>
      </w:r>
      <w:r w:rsidRPr="00AE62C2">
        <w:rPr>
          <w:rFonts w:ascii="Century" w:hAnsi="Century"/>
          <w:sz w:val="24"/>
          <w:szCs w:val="24"/>
        </w:rPr>
        <w:t xml:space="preserve">istortion </w:t>
      </w:r>
      <w:r w:rsidR="00E50D49">
        <w:rPr>
          <w:rFonts w:ascii="Century" w:hAnsi="Century"/>
          <w:sz w:val="24"/>
          <w:szCs w:val="24"/>
        </w:rPr>
        <w:t>p</w:t>
      </w:r>
      <w:r w:rsidRPr="00AE62C2">
        <w:rPr>
          <w:rFonts w:ascii="Century" w:hAnsi="Century"/>
          <w:sz w:val="24"/>
          <w:szCs w:val="24"/>
        </w:rPr>
        <w:t xml:space="preserve">roduct </w:t>
      </w:r>
      <w:proofErr w:type="spellStart"/>
      <w:r w:rsidR="00E50D49">
        <w:rPr>
          <w:rFonts w:ascii="Century" w:hAnsi="Century"/>
          <w:sz w:val="24"/>
          <w:szCs w:val="24"/>
        </w:rPr>
        <w:t>o</w:t>
      </w:r>
      <w:r w:rsidRPr="00AE62C2">
        <w:rPr>
          <w:rFonts w:ascii="Century" w:hAnsi="Century"/>
          <w:sz w:val="24"/>
          <w:szCs w:val="24"/>
        </w:rPr>
        <w:t>to</w:t>
      </w:r>
      <w:proofErr w:type="spellEnd"/>
      <w:r w:rsidR="00E50D49">
        <w:rPr>
          <w:rFonts w:ascii="Century" w:hAnsi="Century"/>
          <w:sz w:val="24"/>
          <w:szCs w:val="24"/>
        </w:rPr>
        <w:t>-</w:t>
      </w:r>
      <w:r w:rsidRPr="00AE62C2">
        <w:rPr>
          <w:rFonts w:ascii="Century" w:hAnsi="Century"/>
          <w:sz w:val="24"/>
          <w:szCs w:val="24"/>
        </w:rPr>
        <w:t xml:space="preserve">acoustic emissions </w:t>
      </w:r>
      <w:r w:rsidR="00133448">
        <w:rPr>
          <w:rFonts w:ascii="Century" w:hAnsi="Century"/>
          <w:sz w:val="24"/>
          <w:szCs w:val="24"/>
        </w:rPr>
        <w:t>suggest</w:t>
      </w:r>
      <w:r w:rsidRPr="00AE62C2">
        <w:rPr>
          <w:rFonts w:ascii="Century" w:hAnsi="Century"/>
          <w:sz w:val="24"/>
          <w:szCs w:val="24"/>
        </w:rPr>
        <w:t xml:space="preserve"> a hidden hearing loss due to occupational noise exposure. </w:t>
      </w:r>
      <w:r w:rsidR="00E50D49">
        <w:rPr>
          <w:rFonts w:ascii="Century" w:hAnsi="Century"/>
          <w:sz w:val="24"/>
          <w:szCs w:val="24"/>
        </w:rPr>
        <w:t>We recommend greater sensitization towards the use of ear protective devices in those chronically exposed to noise (even if noise</w:t>
      </w:r>
      <w:r w:rsidR="00133448">
        <w:rPr>
          <w:rFonts w:ascii="Century" w:hAnsi="Century"/>
          <w:sz w:val="24"/>
          <w:szCs w:val="24"/>
        </w:rPr>
        <w:t xml:space="preserve"> is below</w:t>
      </w:r>
      <w:r w:rsidR="00E50D49">
        <w:rPr>
          <w:rFonts w:ascii="Century" w:hAnsi="Century"/>
          <w:sz w:val="24"/>
          <w:szCs w:val="24"/>
        </w:rPr>
        <w:t xml:space="preserve"> level</w:t>
      </w:r>
      <w:r w:rsidR="00133448">
        <w:rPr>
          <w:rFonts w:ascii="Century" w:hAnsi="Century"/>
          <w:sz w:val="24"/>
          <w:szCs w:val="24"/>
        </w:rPr>
        <w:t>s</w:t>
      </w:r>
      <w:r w:rsidR="00E50D49">
        <w:rPr>
          <w:rFonts w:ascii="Century" w:hAnsi="Century"/>
          <w:sz w:val="24"/>
          <w:szCs w:val="24"/>
        </w:rPr>
        <w:t xml:space="preserve"> expected to cause permanent threshold shift). There is </w:t>
      </w:r>
      <w:r w:rsidR="0050770C">
        <w:rPr>
          <w:rFonts w:ascii="Century" w:hAnsi="Century"/>
          <w:sz w:val="24"/>
          <w:szCs w:val="24"/>
        </w:rPr>
        <w:t xml:space="preserve">also </w:t>
      </w:r>
      <w:r w:rsidR="00E50D49">
        <w:rPr>
          <w:rFonts w:ascii="Century" w:hAnsi="Century"/>
          <w:sz w:val="24"/>
          <w:szCs w:val="24"/>
        </w:rPr>
        <w:t xml:space="preserve">an argument to be made for </w:t>
      </w:r>
      <w:r w:rsidR="0050770C">
        <w:rPr>
          <w:rFonts w:ascii="Century" w:hAnsi="Century"/>
          <w:sz w:val="24"/>
          <w:szCs w:val="24"/>
        </w:rPr>
        <w:t xml:space="preserve">a regular screening for </w:t>
      </w:r>
      <w:r w:rsidR="0050770C" w:rsidRPr="00AE62C2">
        <w:rPr>
          <w:rFonts w:ascii="Century" w:hAnsi="Century" w:cs="Times New Roman"/>
          <w:sz w:val="24"/>
          <w:szCs w:val="24"/>
        </w:rPr>
        <w:t>suprathreshold auditory deficits</w:t>
      </w:r>
      <w:r w:rsidR="0050770C">
        <w:rPr>
          <w:rFonts w:ascii="Century" w:hAnsi="Century" w:cs="Times New Roman"/>
          <w:sz w:val="24"/>
          <w:szCs w:val="24"/>
        </w:rPr>
        <w:t xml:space="preserve"> in the at-risk population</w:t>
      </w:r>
      <w:r w:rsidR="00E50D49">
        <w:rPr>
          <w:rFonts w:ascii="Century" w:hAnsi="Century" w:cs="Times New Roman"/>
          <w:sz w:val="24"/>
          <w:szCs w:val="24"/>
        </w:rPr>
        <w:t xml:space="preserve">. </w:t>
      </w:r>
      <w:r w:rsidRPr="00AE62C2">
        <w:rPr>
          <w:rFonts w:ascii="Century" w:hAnsi="Century" w:cs="Times New Roman"/>
          <w:sz w:val="24"/>
          <w:szCs w:val="24"/>
        </w:rPr>
        <w:t xml:space="preserve">That said, the effect of noise exposure on human auditory system may not be systematic and predictable and is bound to get affected by a host of other factors including genes and lifestyle. So, heterogeneity in our sample and the </w:t>
      </w:r>
      <w:r w:rsidR="0050770C">
        <w:rPr>
          <w:rFonts w:ascii="Century" w:hAnsi="Century" w:cs="Times New Roman"/>
          <w:sz w:val="24"/>
          <w:szCs w:val="24"/>
        </w:rPr>
        <w:t>variability</w:t>
      </w:r>
      <w:r w:rsidRPr="00AE62C2">
        <w:rPr>
          <w:rFonts w:ascii="Century" w:hAnsi="Century" w:cs="Times New Roman"/>
          <w:sz w:val="24"/>
          <w:szCs w:val="24"/>
        </w:rPr>
        <w:t xml:space="preserve"> in findings </w:t>
      </w:r>
      <w:r w:rsidR="0050770C">
        <w:rPr>
          <w:rFonts w:ascii="Century" w:hAnsi="Century" w:cs="Times New Roman"/>
          <w:sz w:val="24"/>
          <w:szCs w:val="24"/>
        </w:rPr>
        <w:t>reported</w:t>
      </w:r>
      <w:r w:rsidRPr="00AE62C2">
        <w:rPr>
          <w:rFonts w:ascii="Century" w:hAnsi="Century" w:cs="Times New Roman"/>
          <w:sz w:val="24"/>
          <w:szCs w:val="24"/>
        </w:rPr>
        <w:t xml:space="preserve"> are to be expected. The subtle nature of the disorder requires that the studies employ larger samples and actively attempt to replicate previous findings so that genuine </w:t>
      </w:r>
      <w:r w:rsidR="002D4076">
        <w:rPr>
          <w:rFonts w:ascii="Century" w:hAnsi="Century" w:cs="Times New Roman"/>
          <w:sz w:val="24"/>
          <w:szCs w:val="24"/>
        </w:rPr>
        <w:t>remain</w:t>
      </w:r>
      <w:bookmarkStart w:id="0" w:name="_GoBack"/>
      <w:bookmarkEnd w:id="0"/>
      <w:r w:rsidR="0050770C">
        <w:rPr>
          <w:rFonts w:ascii="Century" w:hAnsi="Century" w:cs="Times New Roman"/>
          <w:sz w:val="24"/>
          <w:szCs w:val="24"/>
        </w:rPr>
        <w:t xml:space="preserve"> as a common factor,</w:t>
      </w:r>
      <w:r w:rsidRPr="00AE62C2">
        <w:rPr>
          <w:rFonts w:ascii="Century" w:hAnsi="Century" w:cs="Times New Roman"/>
          <w:sz w:val="24"/>
          <w:szCs w:val="24"/>
        </w:rPr>
        <w:t xml:space="preserve"> which can then be used to tailor a diagnostic protocol to evaluate these subtle deficits better. </w:t>
      </w:r>
    </w:p>
    <w:p w14:paraId="48F43913" w14:textId="77777777" w:rsidR="004F5674" w:rsidRPr="00AE62C2" w:rsidRDefault="004F5674" w:rsidP="004F5674">
      <w:pPr>
        <w:spacing w:line="360" w:lineRule="auto"/>
        <w:jc w:val="both"/>
        <w:rPr>
          <w:rFonts w:ascii="Century" w:hAnsi="Century"/>
          <w:sz w:val="24"/>
          <w:szCs w:val="24"/>
        </w:rPr>
      </w:pPr>
    </w:p>
    <w:p w14:paraId="79BF7ED5" w14:textId="77777777" w:rsidR="00D4030A" w:rsidRDefault="00D4030A"/>
    <w:sectPr w:rsidR="00D4030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dvOT1ef757c0">
    <w:altName w:val="Cambria"/>
    <w:panose1 w:val="00000000000000000000"/>
    <w:charset w:val="00"/>
    <w:family w:val="roman"/>
    <w:notTrueType/>
    <w:pitch w:val="default"/>
  </w:font>
  <w:font w:name="Calibri Light">
    <w:panose1 w:val="020F0302020204030204"/>
    <w:charset w:val="00"/>
    <w:family w:val="swiss"/>
    <w:pitch w:val="variable"/>
    <w:sig w:usb0="E0002AFF" w:usb1="C000247B" w:usb2="00000009" w:usb3="00000000" w:csb0="000001FF" w:csb1="00000000"/>
  </w:font>
  <w:font w:name="Century">
    <w:panose1 w:val="02040604050505020304"/>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0NDYxtDAwsjCzMDMwtzRT0lEKTi0uzszPAykwrgUAtf6cbCwAAAA="/>
  </w:docVars>
  <w:rsids>
    <w:rsidRoot w:val="004F5674"/>
    <w:rsid w:val="000F0F0E"/>
    <w:rsid w:val="000F1098"/>
    <w:rsid w:val="00133448"/>
    <w:rsid w:val="00143F56"/>
    <w:rsid w:val="00222C71"/>
    <w:rsid w:val="00243B3B"/>
    <w:rsid w:val="002D4076"/>
    <w:rsid w:val="003D37D2"/>
    <w:rsid w:val="00402606"/>
    <w:rsid w:val="004F5674"/>
    <w:rsid w:val="0050770C"/>
    <w:rsid w:val="005A470E"/>
    <w:rsid w:val="0067271A"/>
    <w:rsid w:val="006E67AA"/>
    <w:rsid w:val="006F1CD3"/>
    <w:rsid w:val="00896D4C"/>
    <w:rsid w:val="00CE475E"/>
    <w:rsid w:val="00D4030A"/>
    <w:rsid w:val="00E50D49"/>
    <w:rsid w:val="00F37E23"/>
    <w:rsid w:val="00F91F0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C21DF2"/>
  <w15:chartTrackingRefBased/>
  <w15:docId w15:val="{8C83D1C2-A07B-4B5C-97DE-7F09D22526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4F5674"/>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4F567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ntstyle01">
    <w:name w:val="fontstyle01"/>
    <w:basedOn w:val="DefaultParagraphFont"/>
    <w:rsid w:val="004F5674"/>
    <w:rPr>
      <w:rFonts w:ascii="AdvOT1ef757c0" w:hAnsi="AdvOT1ef757c0" w:hint="default"/>
      <w:b w:val="0"/>
      <w:bCs w:val="0"/>
      <w:i w:val="0"/>
      <w:iCs w:val="0"/>
      <w:color w:val="000000"/>
      <w:sz w:val="20"/>
      <w:szCs w:val="20"/>
    </w:rPr>
  </w:style>
  <w:style w:type="table" w:styleId="PlainTable5">
    <w:name w:val="Plain Table 5"/>
    <w:basedOn w:val="TableNormal"/>
    <w:uiPriority w:val="45"/>
    <w:rsid w:val="005A470E"/>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fontTable" Target="fontTable.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tiff"/><Relationship Id="rId5" Type="http://schemas.openxmlformats.org/officeDocument/2006/relationships/image" Target="media/image2.tiff"/><Relationship Id="rId4" Type="http://schemas.openxmlformats.org/officeDocument/2006/relationships/image" Target="media/image1.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1543</TotalTime>
  <Pages>10</Pages>
  <Words>2013</Words>
  <Characters>11477</Characters>
  <Application>Microsoft Office Word</Application>
  <DocSecurity>0</DocSecurity>
  <Lines>95</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13464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Srikar Vijayasarathy</dc:creator>
  <cp:keywords/>
  <dc:description/>
  <cp:lastModifiedBy>Srikar Vijayasarathy</cp:lastModifiedBy>
  <cp:revision>8</cp:revision>
  <dcterms:created xsi:type="dcterms:W3CDTF">2019-01-31T14:20:00Z</dcterms:created>
  <dcterms:modified xsi:type="dcterms:W3CDTF">2019-02-12T11:44:00Z</dcterms:modified>
</cp:coreProperties>
</file>